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BCB9A" w14:textId="3CED22F1" w:rsidR="00F45E43" w:rsidRDefault="00F45E43" w:rsidP="0084533E">
      <w:pPr>
        <w:spacing w:line="276" w:lineRule="auto"/>
        <w:jc w:val="right"/>
        <w:rPr>
          <w:rFonts w:asciiTheme="majorHAnsi" w:eastAsia="Calibri" w:hAnsiTheme="majorHAnsi" w:cs="Arial"/>
          <w:color w:val="7030A0"/>
          <w:sz w:val="36"/>
          <w:lang w:val="es-MX" w:eastAsia="en-US"/>
        </w:rPr>
      </w:pPr>
      <w:r w:rsidRPr="0084533E">
        <w:rPr>
          <w:rFonts w:asciiTheme="majorHAnsi" w:eastAsia="Calibri" w:hAnsiTheme="majorHAnsi" w:cs="Arial"/>
          <w:color w:val="7030A0"/>
          <w:sz w:val="36"/>
          <w:lang w:val="es-MX" w:eastAsia="en-US"/>
        </w:rPr>
        <w:t>Factores que influyen en la vinculación entre las</w:t>
      </w:r>
      <w:r w:rsidR="0084533E">
        <w:rPr>
          <w:rFonts w:asciiTheme="majorHAnsi" w:eastAsia="Calibri" w:hAnsiTheme="majorHAnsi" w:cs="Arial"/>
          <w:color w:val="7030A0"/>
          <w:sz w:val="36"/>
          <w:lang w:val="es-MX" w:eastAsia="en-US"/>
        </w:rPr>
        <w:t xml:space="preserve"> </w:t>
      </w:r>
      <w:r w:rsidRPr="0084533E">
        <w:rPr>
          <w:rFonts w:asciiTheme="majorHAnsi" w:eastAsia="Calibri" w:hAnsiTheme="majorHAnsi" w:cs="Arial"/>
          <w:color w:val="7030A0"/>
          <w:sz w:val="36"/>
          <w:lang w:val="es-MX" w:eastAsia="en-US"/>
        </w:rPr>
        <w:t>Facultades de Ingeniería y el sector empresarial caso Facultad de Ingeniería Mecánica y Eléctrica (FIME) –Universidad Autónoma de Nuevo León (UANL)</w:t>
      </w:r>
    </w:p>
    <w:p w14:paraId="21B41B89" w14:textId="000E56AC" w:rsidR="0084533E" w:rsidRPr="0084533E" w:rsidRDefault="0084533E" w:rsidP="0084533E">
      <w:pPr>
        <w:spacing w:line="276" w:lineRule="auto"/>
        <w:jc w:val="right"/>
        <w:rPr>
          <w:rFonts w:asciiTheme="majorHAnsi" w:eastAsia="Calibri" w:hAnsiTheme="majorHAnsi" w:cs="Arial"/>
          <w:i/>
          <w:color w:val="7030A0"/>
          <w:sz w:val="28"/>
          <w:lang w:val="es-MX" w:eastAsia="en-US"/>
        </w:rPr>
      </w:pPr>
      <w:r>
        <w:rPr>
          <w:rFonts w:asciiTheme="majorHAnsi" w:eastAsia="Calibri" w:hAnsiTheme="majorHAnsi" w:cs="Arial"/>
          <w:i/>
          <w:color w:val="7030A0"/>
          <w:sz w:val="28"/>
          <w:lang w:val="es-MX" w:eastAsia="en-US"/>
        </w:rPr>
        <w:br/>
      </w:r>
      <w:proofErr w:type="spellStart"/>
      <w:r w:rsidRPr="0084533E">
        <w:rPr>
          <w:rFonts w:asciiTheme="majorHAnsi" w:eastAsia="Calibri" w:hAnsiTheme="majorHAnsi" w:cs="Arial"/>
          <w:i/>
          <w:color w:val="7030A0"/>
          <w:sz w:val="28"/>
          <w:lang w:val="es-MX" w:eastAsia="en-US"/>
        </w:rPr>
        <w:t>Factors</w:t>
      </w:r>
      <w:proofErr w:type="spellEnd"/>
      <w:r w:rsidRPr="0084533E">
        <w:rPr>
          <w:rFonts w:asciiTheme="majorHAnsi" w:eastAsia="Calibri" w:hAnsiTheme="majorHAnsi" w:cs="Arial"/>
          <w:i/>
          <w:color w:val="7030A0"/>
          <w:sz w:val="28"/>
          <w:lang w:val="es-MX" w:eastAsia="en-US"/>
        </w:rPr>
        <w:t xml:space="preserve"> </w:t>
      </w:r>
      <w:proofErr w:type="spellStart"/>
      <w:r w:rsidRPr="0084533E">
        <w:rPr>
          <w:rFonts w:asciiTheme="majorHAnsi" w:eastAsia="Calibri" w:hAnsiTheme="majorHAnsi" w:cs="Arial"/>
          <w:i/>
          <w:color w:val="7030A0"/>
          <w:sz w:val="28"/>
          <w:lang w:val="es-MX" w:eastAsia="en-US"/>
        </w:rPr>
        <w:t>that</w:t>
      </w:r>
      <w:proofErr w:type="spellEnd"/>
      <w:r w:rsidRPr="0084533E">
        <w:rPr>
          <w:rFonts w:asciiTheme="majorHAnsi" w:eastAsia="Calibri" w:hAnsiTheme="majorHAnsi" w:cs="Arial"/>
          <w:i/>
          <w:color w:val="7030A0"/>
          <w:sz w:val="28"/>
          <w:lang w:val="es-MX" w:eastAsia="en-US"/>
        </w:rPr>
        <w:t xml:space="preserve"> </w:t>
      </w:r>
      <w:proofErr w:type="spellStart"/>
      <w:r w:rsidRPr="0084533E">
        <w:rPr>
          <w:rFonts w:asciiTheme="majorHAnsi" w:eastAsia="Calibri" w:hAnsiTheme="majorHAnsi" w:cs="Arial"/>
          <w:i/>
          <w:color w:val="7030A0"/>
          <w:sz w:val="28"/>
          <w:lang w:val="es-MX" w:eastAsia="en-US"/>
        </w:rPr>
        <w:t>influence</w:t>
      </w:r>
      <w:proofErr w:type="spellEnd"/>
      <w:r w:rsidRPr="0084533E">
        <w:rPr>
          <w:rFonts w:asciiTheme="majorHAnsi" w:eastAsia="Calibri" w:hAnsiTheme="majorHAnsi" w:cs="Arial"/>
          <w:i/>
          <w:color w:val="7030A0"/>
          <w:sz w:val="28"/>
          <w:lang w:val="es-MX" w:eastAsia="en-US"/>
        </w:rPr>
        <w:t xml:space="preserve"> </w:t>
      </w:r>
      <w:proofErr w:type="spellStart"/>
      <w:r w:rsidRPr="0084533E">
        <w:rPr>
          <w:rFonts w:asciiTheme="majorHAnsi" w:eastAsia="Calibri" w:hAnsiTheme="majorHAnsi" w:cs="Arial"/>
          <w:i/>
          <w:color w:val="7030A0"/>
          <w:sz w:val="28"/>
          <w:lang w:val="es-MX" w:eastAsia="en-US"/>
        </w:rPr>
        <w:t>the</w:t>
      </w:r>
      <w:proofErr w:type="spellEnd"/>
      <w:r w:rsidRPr="0084533E">
        <w:rPr>
          <w:rFonts w:asciiTheme="majorHAnsi" w:eastAsia="Calibri" w:hAnsiTheme="majorHAnsi" w:cs="Arial"/>
          <w:i/>
          <w:color w:val="7030A0"/>
          <w:sz w:val="28"/>
          <w:lang w:val="es-MX" w:eastAsia="en-US"/>
        </w:rPr>
        <w:t xml:space="preserve"> </w:t>
      </w:r>
      <w:proofErr w:type="spellStart"/>
      <w:r w:rsidRPr="0084533E">
        <w:rPr>
          <w:rFonts w:asciiTheme="majorHAnsi" w:eastAsia="Calibri" w:hAnsiTheme="majorHAnsi" w:cs="Arial"/>
          <w:i/>
          <w:color w:val="7030A0"/>
          <w:sz w:val="28"/>
          <w:lang w:val="es-MX" w:eastAsia="en-US"/>
        </w:rPr>
        <w:t>relationship</w:t>
      </w:r>
      <w:proofErr w:type="spellEnd"/>
      <w:r w:rsidRPr="0084533E">
        <w:rPr>
          <w:rFonts w:asciiTheme="majorHAnsi" w:eastAsia="Calibri" w:hAnsiTheme="majorHAnsi" w:cs="Arial"/>
          <w:i/>
          <w:color w:val="7030A0"/>
          <w:sz w:val="28"/>
          <w:lang w:val="es-MX" w:eastAsia="en-US"/>
        </w:rPr>
        <w:t xml:space="preserve"> </w:t>
      </w:r>
      <w:proofErr w:type="spellStart"/>
      <w:r w:rsidRPr="0084533E">
        <w:rPr>
          <w:rFonts w:asciiTheme="majorHAnsi" w:eastAsia="Calibri" w:hAnsiTheme="majorHAnsi" w:cs="Arial"/>
          <w:i/>
          <w:color w:val="7030A0"/>
          <w:sz w:val="28"/>
          <w:lang w:val="es-MX" w:eastAsia="en-US"/>
        </w:rPr>
        <w:t>between</w:t>
      </w:r>
      <w:proofErr w:type="spellEnd"/>
      <w:r w:rsidRPr="0084533E">
        <w:rPr>
          <w:rFonts w:asciiTheme="majorHAnsi" w:eastAsia="Calibri" w:hAnsiTheme="majorHAnsi" w:cs="Arial"/>
          <w:i/>
          <w:color w:val="7030A0"/>
          <w:sz w:val="28"/>
          <w:lang w:val="es-MX" w:eastAsia="en-US"/>
        </w:rPr>
        <w:t xml:space="preserve"> </w:t>
      </w:r>
      <w:proofErr w:type="spellStart"/>
      <w:r w:rsidRPr="0084533E">
        <w:rPr>
          <w:rFonts w:asciiTheme="majorHAnsi" w:eastAsia="Calibri" w:hAnsiTheme="majorHAnsi" w:cs="Arial"/>
          <w:i/>
          <w:color w:val="7030A0"/>
          <w:sz w:val="28"/>
          <w:lang w:val="es-MX" w:eastAsia="en-US"/>
        </w:rPr>
        <w:t>the</w:t>
      </w:r>
      <w:proofErr w:type="spellEnd"/>
      <w:r w:rsidRPr="0084533E">
        <w:rPr>
          <w:rFonts w:asciiTheme="majorHAnsi" w:eastAsia="Calibri" w:hAnsiTheme="majorHAnsi" w:cs="Arial"/>
          <w:i/>
          <w:color w:val="7030A0"/>
          <w:sz w:val="28"/>
          <w:lang w:val="es-MX" w:eastAsia="en-US"/>
        </w:rPr>
        <w:t xml:space="preserve"> </w:t>
      </w:r>
      <w:proofErr w:type="spellStart"/>
      <w:r w:rsidRPr="0084533E">
        <w:rPr>
          <w:rFonts w:asciiTheme="majorHAnsi" w:eastAsia="Calibri" w:hAnsiTheme="majorHAnsi" w:cs="Arial"/>
          <w:i/>
          <w:color w:val="7030A0"/>
          <w:sz w:val="28"/>
          <w:lang w:val="es-MX" w:eastAsia="en-US"/>
        </w:rPr>
        <w:t>Faculties</w:t>
      </w:r>
      <w:proofErr w:type="spellEnd"/>
      <w:r w:rsidRPr="0084533E">
        <w:rPr>
          <w:rFonts w:asciiTheme="majorHAnsi" w:eastAsia="Calibri" w:hAnsiTheme="majorHAnsi" w:cs="Arial"/>
          <w:i/>
          <w:color w:val="7030A0"/>
          <w:sz w:val="28"/>
          <w:lang w:val="es-MX" w:eastAsia="en-US"/>
        </w:rPr>
        <w:t xml:space="preserve"> of </w:t>
      </w:r>
      <w:proofErr w:type="spellStart"/>
      <w:r w:rsidRPr="0084533E">
        <w:rPr>
          <w:rFonts w:asciiTheme="majorHAnsi" w:eastAsia="Calibri" w:hAnsiTheme="majorHAnsi" w:cs="Arial"/>
          <w:i/>
          <w:color w:val="7030A0"/>
          <w:sz w:val="28"/>
          <w:lang w:val="es-MX" w:eastAsia="en-US"/>
        </w:rPr>
        <w:t>Engineering</w:t>
      </w:r>
      <w:proofErr w:type="spellEnd"/>
      <w:r w:rsidRPr="0084533E">
        <w:rPr>
          <w:rFonts w:asciiTheme="majorHAnsi" w:eastAsia="Calibri" w:hAnsiTheme="majorHAnsi" w:cs="Arial"/>
          <w:i/>
          <w:color w:val="7030A0"/>
          <w:sz w:val="28"/>
          <w:lang w:val="es-MX" w:eastAsia="en-US"/>
        </w:rPr>
        <w:t xml:space="preserve"> and </w:t>
      </w:r>
      <w:proofErr w:type="spellStart"/>
      <w:r w:rsidRPr="0084533E">
        <w:rPr>
          <w:rFonts w:asciiTheme="majorHAnsi" w:eastAsia="Calibri" w:hAnsiTheme="majorHAnsi" w:cs="Arial"/>
          <w:i/>
          <w:color w:val="7030A0"/>
          <w:sz w:val="28"/>
          <w:lang w:val="es-MX" w:eastAsia="en-US"/>
        </w:rPr>
        <w:t>the</w:t>
      </w:r>
      <w:proofErr w:type="spellEnd"/>
      <w:r w:rsidRPr="0084533E">
        <w:rPr>
          <w:rFonts w:asciiTheme="majorHAnsi" w:eastAsia="Calibri" w:hAnsiTheme="majorHAnsi" w:cs="Arial"/>
          <w:i/>
          <w:color w:val="7030A0"/>
          <w:sz w:val="28"/>
          <w:lang w:val="es-MX" w:eastAsia="en-US"/>
        </w:rPr>
        <w:t xml:space="preserve"> </w:t>
      </w:r>
      <w:proofErr w:type="spellStart"/>
      <w:r w:rsidRPr="0084533E">
        <w:rPr>
          <w:rFonts w:asciiTheme="majorHAnsi" w:eastAsia="Calibri" w:hAnsiTheme="majorHAnsi" w:cs="Arial"/>
          <w:i/>
          <w:color w:val="7030A0"/>
          <w:sz w:val="28"/>
          <w:lang w:val="es-MX" w:eastAsia="en-US"/>
        </w:rPr>
        <w:t>business</w:t>
      </w:r>
      <w:proofErr w:type="spellEnd"/>
      <w:r w:rsidRPr="0084533E">
        <w:rPr>
          <w:rFonts w:asciiTheme="majorHAnsi" w:eastAsia="Calibri" w:hAnsiTheme="majorHAnsi" w:cs="Arial"/>
          <w:i/>
          <w:color w:val="7030A0"/>
          <w:sz w:val="28"/>
          <w:lang w:val="es-MX" w:eastAsia="en-US"/>
        </w:rPr>
        <w:t xml:space="preserve"> sector case </w:t>
      </w:r>
      <w:proofErr w:type="spellStart"/>
      <w:r w:rsidRPr="0084533E">
        <w:rPr>
          <w:rFonts w:asciiTheme="majorHAnsi" w:eastAsia="Calibri" w:hAnsiTheme="majorHAnsi" w:cs="Arial"/>
          <w:i/>
          <w:color w:val="7030A0"/>
          <w:sz w:val="28"/>
          <w:lang w:val="es-MX" w:eastAsia="en-US"/>
        </w:rPr>
        <w:t>Faculty</w:t>
      </w:r>
      <w:proofErr w:type="spellEnd"/>
      <w:r w:rsidRPr="0084533E">
        <w:rPr>
          <w:rFonts w:asciiTheme="majorHAnsi" w:eastAsia="Calibri" w:hAnsiTheme="majorHAnsi" w:cs="Arial"/>
          <w:i/>
          <w:color w:val="7030A0"/>
          <w:sz w:val="28"/>
          <w:lang w:val="es-MX" w:eastAsia="en-US"/>
        </w:rPr>
        <w:t xml:space="preserve"> of </w:t>
      </w:r>
      <w:proofErr w:type="spellStart"/>
      <w:r w:rsidRPr="0084533E">
        <w:rPr>
          <w:rFonts w:asciiTheme="majorHAnsi" w:eastAsia="Calibri" w:hAnsiTheme="majorHAnsi" w:cs="Arial"/>
          <w:i/>
          <w:color w:val="7030A0"/>
          <w:sz w:val="28"/>
          <w:lang w:val="es-MX" w:eastAsia="en-US"/>
        </w:rPr>
        <w:t>Mechanical</w:t>
      </w:r>
      <w:proofErr w:type="spellEnd"/>
      <w:r w:rsidRPr="0084533E">
        <w:rPr>
          <w:rFonts w:asciiTheme="majorHAnsi" w:eastAsia="Calibri" w:hAnsiTheme="majorHAnsi" w:cs="Arial"/>
          <w:i/>
          <w:color w:val="7030A0"/>
          <w:sz w:val="28"/>
          <w:lang w:val="es-MX" w:eastAsia="en-US"/>
        </w:rPr>
        <w:t xml:space="preserve"> and </w:t>
      </w:r>
      <w:proofErr w:type="spellStart"/>
      <w:r w:rsidRPr="0084533E">
        <w:rPr>
          <w:rFonts w:asciiTheme="majorHAnsi" w:eastAsia="Calibri" w:hAnsiTheme="majorHAnsi" w:cs="Arial"/>
          <w:i/>
          <w:color w:val="7030A0"/>
          <w:sz w:val="28"/>
          <w:lang w:val="es-MX" w:eastAsia="en-US"/>
        </w:rPr>
        <w:t>Electrical</w:t>
      </w:r>
      <w:proofErr w:type="spellEnd"/>
      <w:r w:rsidRPr="0084533E">
        <w:rPr>
          <w:rFonts w:asciiTheme="majorHAnsi" w:eastAsia="Calibri" w:hAnsiTheme="majorHAnsi" w:cs="Arial"/>
          <w:i/>
          <w:color w:val="7030A0"/>
          <w:sz w:val="28"/>
          <w:lang w:val="es-MX" w:eastAsia="en-US"/>
        </w:rPr>
        <w:t xml:space="preserve"> </w:t>
      </w:r>
      <w:proofErr w:type="spellStart"/>
      <w:r w:rsidRPr="0084533E">
        <w:rPr>
          <w:rFonts w:asciiTheme="majorHAnsi" w:eastAsia="Calibri" w:hAnsiTheme="majorHAnsi" w:cs="Arial"/>
          <w:i/>
          <w:color w:val="7030A0"/>
          <w:sz w:val="28"/>
          <w:lang w:val="es-MX" w:eastAsia="en-US"/>
        </w:rPr>
        <w:t>Engineering</w:t>
      </w:r>
      <w:proofErr w:type="spellEnd"/>
      <w:r w:rsidRPr="0084533E">
        <w:rPr>
          <w:rFonts w:asciiTheme="majorHAnsi" w:eastAsia="Calibri" w:hAnsiTheme="majorHAnsi" w:cs="Arial"/>
          <w:i/>
          <w:color w:val="7030A0"/>
          <w:sz w:val="28"/>
          <w:lang w:val="es-MX" w:eastAsia="en-US"/>
        </w:rPr>
        <w:t xml:space="preserve"> (FIME) -Universidad Autónoma de Nuevo León (UANL)</w:t>
      </w:r>
    </w:p>
    <w:p w14:paraId="628A70BC" w14:textId="77777777" w:rsidR="000439AD" w:rsidRPr="00FC32F6" w:rsidRDefault="000439AD" w:rsidP="000439AD">
      <w:pPr>
        <w:spacing w:line="360" w:lineRule="auto"/>
        <w:jc w:val="center"/>
        <w:rPr>
          <w:rFonts w:ascii="Times New Roman" w:hAnsi="Times New Roman" w:cs="Times New Roman"/>
        </w:rPr>
      </w:pPr>
    </w:p>
    <w:p w14:paraId="6E0926F4" w14:textId="4DF36DB0" w:rsidR="001D7F42" w:rsidRPr="00FC32F6" w:rsidRDefault="001D7F42" w:rsidP="0084533E">
      <w:pPr>
        <w:spacing w:line="276" w:lineRule="auto"/>
        <w:jc w:val="right"/>
        <w:rPr>
          <w:rFonts w:ascii="Times New Roman" w:hAnsi="Times New Roman" w:cs="Times New Roman"/>
        </w:rPr>
      </w:pPr>
      <w:r w:rsidRPr="0084533E">
        <w:rPr>
          <w:rFonts w:asciiTheme="majorHAnsi" w:eastAsiaTheme="minorHAnsi" w:hAnsiTheme="majorHAnsi" w:cs="Arial"/>
          <w:b/>
          <w:szCs w:val="20"/>
          <w:lang w:val="es-ES" w:eastAsia="en-US"/>
        </w:rPr>
        <w:t>Fernando Banda Muñoz</w:t>
      </w:r>
      <w:r w:rsidR="0084533E">
        <w:rPr>
          <w:rFonts w:ascii="Times New Roman" w:hAnsi="Times New Roman" w:cs="Times New Roman"/>
        </w:rPr>
        <w:br/>
      </w:r>
      <w:r w:rsidR="0084533E" w:rsidRPr="0084533E">
        <w:rPr>
          <w:rFonts w:asciiTheme="majorHAnsi" w:eastAsiaTheme="minorHAnsi" w:hAnsiTheme="majorHAnsi" w:cs="Arial"/>
          <w:szCs w:val="20"/>
          <w:lang w:val="es-ES" w:eastAsia="en-US"/>
        </w:rPr>
        <w:t>Universidad Autónoma de Nuevo León</w:t>
      </w:r>
    </w:p>
    <w:p w14:paraId="3A9360BD" w14:textId="2FE907DF" w:rsidR="001D7F42" w:rsidRPr="0084533E" w:rsidRDefault="001D7F42" w:rsidP="0084533E">
      <w:pPr>
        <w:spacing w:line="276" w:lineRule="auto"/>
        <w:jc w:val="right"/>
        <w:rPr>
          <w:rFonts w:asciiTheme="majorHAnsi" w:eastAsiaTheme="minorHAnsi" w:hAnsiTheme="majorHAnsi" w:cs="Arial"/>
          <w:color w:val="FF0000"/>
          <w:szCs w:val="20"/>
          <w:lang w:val="es-ES" w:eastAsia="en-US"/>
        </w:rPr>
      </w:pPr>
      <w:r w:rsidRPr="0084533E">
        <w:rPr>
          <w:rFonts w:asciiTheme="majorHAnsi" w:eastAsiaTheme="minorHAnsi" w:hAnsiTheme="majorHAnsi" w:cs="Arial"/>
          <w:color w:val="FF0000"/>
          <w:szCs w:val="20"/>
          <w:lang w:val="es-ES" w:eastAsia="en-US"/>
        </w:rPr>
        <w:t>Fernando.bandam@uanl.mx</w:t>
      </w:r>
    </w:p>
    <w:p w14:paraId="5FDD3F0A" w14:textId="77777777" w:rsidR="0084533E" w:rsidRDefault="0084533E" w:rsidP="000439AD">
      <w:pPr>
        <w:spacing w:line="360" w:lineRule="auto"/>
        <w:rPr>
          <w:rFonts w:ascii="Times New Roman" w:hAnsi="Times New Roman" w:cs="Times New Roman"/>
          <w:b/>
        </w:rPr>
      </w:pPr>
    </w:p>
    <w:p w14:paraId="45C85353" w14:textId="77777777" w:rsidR="0084533E" w:rsidRDefault="0084533E" w:rsidP="000439AD">
      <w:pPr>
        <w:spacing w:line="360" w:lineRule="auto"/>
        <w:rPr>
          <w:rFonts w:ascii="Times New Roman" w:hAnsi="Times New Roman" w:cs="Times New Roman"/>
          <w:b/>
        </w:rPr>
      </w:pPr>
    </w:p>
    <w:p w14:paraId="7413CBB6" w14:textId="77777777" w:rsidR="000439AD" w:rsidRPr="0084533E" w:rsidRDefault="000439AD" w:rsidP="000439AD">
      <w:pPr>
        <w:spacing w:line="360" w:lineRule="auto"/>
        <w:rPr>
          <w:rFonts w:ascii="Calibri" w:eastAsia="Calibri" w:hAnsi="Calibri" w:cs="Arial"/>
          <w:color w:val="7030A0"/>
          <w:sz w:val="28"/>
          <w:lang w:val="es-MX" w:eastAsia="en-US"/>
        </w:rPr>
      </w:pPr>
      <w:r w:rsidRPr="0084533E">
        <w:rPr>
          <w:rFonts w:ascii="Calibri" w:eastAsia="Calibri" w:hAnsi="Calibri" w:cs="Arial"/>
          <w:color w:val="7030A0"/>
          <w:sz w:val="28"/>
          <w:lang w:val="es-MX" w:eastAsia="en-US"/>
        </w:rPr>
        <w:t>Resumen</w:t>
      </w:r>
    </w:p>
    <w:p w14:paraId="367B0924" w14:textId="0F8E3072" w:rsidR="000439AD" w:rsidRPr="00FC32F6" w:rsidRDefault="000439AD" w:rsidP="000439AD">
      <w:pPr>
        <w:spacing w:line="360" w:lineRule="auto"/>
        <w:jc w:val="both"/>
        <w:rPr>
          <w:rFonts w:ascii="Times New Roman" w:hAnsi="Times New Roman" w:cs="Times New Roman"/>
          <w:color w:val="000000"/>
        </w:rPr>
      </w:pPr>
      <w:r w:rsidRPr="00FC32F6">
        <w:rPr>
          <w:rFonts w:ascii="Times New Roman" w:hAnsi="Times New Roman" w:cs="Times New Roman"/>
          <w:color w:val="000000"/>
        </w:rPr>
        <w:t>Potencializar las actividades de docencia y vinculac</w:t>
      </w:r>
      <w:r w:rsidR="009B3B4B" w:rsidRPr="00FC32F6">
        <w:rPr>
          <w:rFonts w:ascii="Times New Roman" w:hAnsi="Times New Roman" w:cs="Times New Roman"/>
          <w:color w:val="000000"/>
        </w:rPr>
        <w:t>ión es una prioridad en las IES</w:t>
      </w:r>
      <w:r w:rsidR="008C598A" w:rsidRPr="00FC32F6">
        <w:rPr>
          <w:rFonts w:ascii="Times New Roman" w:hAnsi="Times New Roman" w:cs="Times New Roman"/>
          <w:color w:val="000000"/>
        </w:rPr>
        <w:t xml:space="preserve"> y por ende </w:t>
      </w:r>
      <w:r w:rsidRPr="00FC32F6">
        <w:rPr>
          <w:rFonts w:ascii="Times New Roman" w:hAnsi="Times New Roman" w:cs="Times New Roman"/>
          <w:color w:val="000000"/>
        </w:rPr>
        <w:t xml:space="preserve">amerita un amplio consenso entre los diferentes actores no solo de las necesidades sino más bien de las fortalezas, oportunidades, debilidades y amenazas  inmersas en el medio social, industrial y de la propia universidad. A partir de ello las universidades y el sector productivo deben buscar los mecanismos </w:t>
      </w:r>
      <w:r w:rsidR="008C598A" w:rsidRPr="00FC32F6">
        <w:rPr>
          <w:rFonts w:ascii="Times New Roman" w:hAnsi="Times New Roman" w:cs="Times New Roman"/>
          <w:color w:val="000000"/>
        </w:rPr>
        <w:t>de vinculación</w:t>
      </w:r>
      <w:r w:rsidRPr="00FC32F6">
        <w:rPr>
          <w:rFonts w:ascii="Times New Roman" w:hAnsi="Times New Roman" w:cs="Times New Roman"/>
          <w:color w:val="000000"/>
        </w:rPr>
        <w:t xml:space="preserve"> que permitan que las universidades presten servicios de consultoría, formación y desarrollo tecnológico y formen profesional</w:t>
      </w:r>
      <w:r w:rsidR="008C598A" w:rsidRPr="00FC32F6">
        <w:rPr>
          <w:rFonts w:ascii="Times New Roman" w:hAnsi="Times New Roman" w:cs="Times New Roman"/>
          <w:color w:val="000000"/>
        </w:rPr>
        <w:t>es que verdaderamente tengan impacto en la sociedad</w:t>
      </w:r>
      <w:r w:rsidRPr="00FC32F6">
        <w:rPr>
          <w:rFonts w:ascii="Times New Roman" w:hAnsi="Times New Roman" w:cs="Times New Roman"/>
          <w:color w:val="000000"/>
        </w:rPr>
        <w:t xml:space="preserve">, que promueva la competitividad y el desarrollo sostenible que requiere el país. Todo esto puede ser posible, a través de un modelo de vinculación que tome en cuenta los principales factores que </w:t>
      </w:r>
      <w:r w:rsidR="009B3B4B" w:rsidRPr="00FC32F6">
        <w:rPr>
          <w:rFonts w:ascii="Times New Roman" w:hAnsi="Times New Roman" w:cs="Times New Roman"/>
          <w:color w:val="000000"/>
        </w:rPr>
        <w:t>afectan este proceso</w:t>
      </w:r>
      <w:r w:rsidRPr="00FC32F6">
        <w:rPr>
          <w:rFonts w:ascii="Times New Roman" w:hAnsi="Times New Roman" w:cs="Times New Roman"/>
          <w:color w:val="000000"/>
        </w:rPr>
        <w:t xml:space="preserve">.  Este trabajo está enfocado a </w:t>
      </w:r>
      <w:r w:rsidR="009B3B4B" w:rsidRPr="00FC32F6">
        <w:rPr>
          <w:rFonts w:ascii="Times New Roman" w:hAnsi="Times New Roman" w:cs="Times New Roman"/>
          <w:color w:val="000000"/>
        </w:rPr>
        <w:t xml:space="preserve">mostrar los resultados obtenidos al </w:t>
      </w:r>
      <w:r w:rsidRPr="00FC32F6">
        <w:rPr>
          <w:rFonts w:ascii="Times New Roman" w:hAnsi="Times New Roman" w:cs="Times New Roman"/>
          <w:color w:val="000000"/>
        </w:rPr>
        <w:t xml:space="preserve">evaluar el impacto positivo de los factores: vinculación universitaria, la innovación tecnológica, el impacto social, los valores académicos, la obtención de financiamiento y la participación del gobierno, con la finalidad de establecer un </w:t>
      </w:r>
      <w:r w:rsidR="001D7F42" w:rsidRPr="00FC32F6">
        <w:rPr>
          <w:rFonts w:ascii="Times New Roman" w:hAnsi="Times New Roman" w:cs="Times New Roman"/>
          <w:color w:val="000000"/>
        </w:rPr>
        <w:t>si dichos factores impactan positivamente en la vinculación.</w:t>
      </w:r>
    </w:p>
    <w:p w14:paraId="2C49DDA8" w14:textId="1A348696" w:rsidR="00307C18" w:rsidRPr="00FC32F6" w:rsidRDefault="008C598A" w:rsidP="000439AD">
      <w:pPr>
        <w:spacing w:line="360" w:lineRule="auto"/>
        <w:jc w:val="both"/>
        <w:rPr>
          <w:rFonts w:ascii="Times New Roman" w:hAnsi="Times New Roman" w:cs="Times New Roman"/>
          <w:color w:val="000000"/>
          <w:lang w:val="en-US"/>
        </w:rPr>
      </w:pPr>
      <w:r w:rsidRPr="0084533E">
        <w:rPr>
          <w:rFonts w:ascii="Calibri" w:eastAsia="Calibri" w:hAnsi="Calibri" w:cs="Arial"/>
          <w:color w:val="7030A0"/>
          <w:sz w:val="28"/>
          <w:lang w:val="es-MX" w:eastAsia="en-US"/>
        </w:rPr>
        <w:t>Palabras Clave:</w:t>
      </w:r>
      <w:r w:rsidRPr="00FC32F6">
        <w:rPr>
          <w:rFonts w:ascii="Times New Roman" w:hAnsi="Times New Roman" w:cs="Times New Roman"/>
          <w:color w:val="000000"/>
        </w:rPr>
        <w:t xml:space="preserve"> Vinculación, Innovación, Valores Académicos, </w:t>
      </w:r>
      <w:r w:rsidR="00FA3437" w:rsidRPr="00FC32F6">
        <w:rPr>
          <w:rFonts w:ascii="Times New Roman" w:hAnsi="Times New Roman" w:cs="Times New Roman"/>
          <w:color w:val="000000"/>
        </w:rPr>
        <w:t>Financiamiento</w:t>
      </w:r>
      <w:r w:rsidRPr="00FC32F6">
        <w:rPr>
          <w:rFonts w:ascii="Times New Roman" w:hAnsi="Times New Roman" w:cs="Times New Roman"/>
          <w:color w:val="000000"/>
        </w:rPr>
        <w:t xml:space="preserve">, Impacto </w:t>
      </w:r>
      <w:r w:rsidRPr="00FC32F6">
        <w:rPr>
          <w:rFonts w:ascii="Times New Roman" w:hAnsi="Times New Roman" w:cs="Times New Roman"/>
          <w:color w:val="000000"/>
          <w:lang w:val="en-US"/>
        </w:rPr>
        <w:t>Social.</w:t>
      </w:r>
    </w:p>
    <w:p w14:paraId="28C940E3" w14:textId="2A6BAA3E" w:rsidR="00307C18" w:rsidRPr="0084533E" w:rsidRDefault="008C598A" w:rsidP="0084533E">
      <w:pPr>
        <w:spacing w:line="360" w:lineRule="auto"/>
        <w:rPr>
          <w:rFonts w:ascii="Calibri" w:eastAsia="Calibri" w:hAnsi="Calibri" w:cs="Arial"/>
          <w:color w:val="7030A0"/>
          <w:sz w:val="28"/>
          <w:lang w:val="es-MX" w:eastAsia="en-US"/>
        </w:rPr>
      </w:pPr>
      <w:proofErr w:type="spellStart"/>
      <w:r w:rsidRPr="0084533E">
        <w:rPr>
          <w:rFonts w:ascii="Calibri" w:eastAsia="Calibri" w:hAnsi="Calibri" w:cs="Arial"/>
          <w:color w:val="7030A0"/>
          <w:sz w:val="28"/>
          <w:lang w:val="es-MX" w:eastAsia="en-US"/>
        </w:rPr>
        <w:lastRenderedPageBreak/>
        <w:t>Abstract</w:t>
      </w:r>
      <w:proofErr w:type="spellEnd"/>
    </w:p>
    <w:p w14:paraId="439AF311" w14:textId="6667E399" w:rsidR="008C598A" w:rsidRPr="00FC32F6" w:rsidRDefault="001D7F42" w:rsidP="000439AD">
      <w:pPr>
        <w:spacing w:line="360" w:lineRule="auto"/>
        <w:jc w:val="both"/>
        <w:rPr>
          <w:rFonts w:ascii="Times New Roman" w:hAnsi="Times New Roman" w:cs="Times New Roman"/>
          <w:color w:val="191919"/>
          <w:lang w:val="en-US"/>
        </w:rPr>
      </w:pPr>
      <w:r w:rsidRPr="00FC32F6">
        <w:rPr>
          <w:rFonts w:ascii="Times New Roman" w:hAnsi="Times New Roman" w:cs="Times New Roman"/>
          <w:color w:val="191919"/>
          <w:lang w:val="en-US"/>
        </w:rPr>
        <w:t>Empowering teaching and linking activities is a priority in HEIs and the search for a broad consensus among the different actors not only on the needs but also on the strengths, opportunities, weaknesses and threats in the social, industrial and from the university itself. Based on that the universities and the productive need to look for the linking mechanisms that allow universities to provide consulting services, training, technological development and train professionals who truly impact on society, which promote competitiveness and sustainable development that requires the country. Those everything can be possible, through a linking model that takes into account the main factors that affect this process. This work is focused on showing the results obtained after evaluated the positive impact of the factors: university linkage, technological innovation, social impact, academic values, the obtaining financing and government participation, in order to establish if the factors have positive impact on the linking process.</w:t>
      </w:r>
    </w:p>
    <w:p w14:paraId="20BB56AA" w14:textId="77777777" w:rsidR="001D7F42" w:rsidRPr="00FC32F6" w:rsidRDefault="001D7F42" w:rsidP="000439AD">
      <w:pPr>
        <w:spacing w:line="360" w:lineRule="auto"/>
        <w:jc w:val="both"/>
        <w:rPr>
          <w:rFonts w:ascii="Times New Roman" w:hAnsi="Times New Roman" w:cs="Times New Roman"/>
          <w:color w:val="191919"/>
          <w:lang w:val="en-US"/>
        </w:rPr>
      </w:pPr>
    </w:p>
    <w:p w14:paraId="4DF88AC7" w14:textId="5DF688D6" w:rsidR="001D7F42" w:rsidRDefault="001D7F42" w:rsidP="000439AD">
      <w:pPr>
        <w:spacing w:line="360" w:lineRule="auto"/>
        <w:jc w:val="both"/>
        <w:rPr>
          <w:rFonts w:ascii="Times New Roman" w:hAnsi="Times New Roman" w:cs="Times New Roman"/>
          <w:color w:val="191919"/>
          <w:lang w:val="en-US"/>
        </w:rPr>
      </w:pPr>
      <w:r w:rsidRPr="0084533E">
        <w:rPr>
          <w:rFonts w:ascii="Calibri" w:eastAsia="Calibri" w:hAnsi="Calibri" w:cs="Arial"/>
          <w:color w:val="7030A0"/>
          <w:sz w:val="28"/>
          <w:lang w:val="es-MX" w:eastAsia="en-US"/>
        </w:rPr>
        <w:t>Key</w:t>
      </w:r>
      <w:r w:rsidR="0084533E">
        <w:rPr>
          <w:rFonts w:ascii="Calibri" w:eastAsia="Calibri" w:hAnsi="Calibri" w:cs="Arial"/>
          <w:color w:val="7030A0"/>
          <w:sz w:val="28"/>
          <w:lang w:val="es-MX" w:eastAsia="en-US"/>
        </w:rPr>
        <w:t xml:space="preserve"> </w:t>
      </w:r>
      <w:proofErr w:type="spellStart"/>
      <w:r w:rsidRPr="0084533E">
        <w:rPr>
          <w:rFonts w:ascii="Calibri" w:eastAsia="Calibri" w:hAnsi="Calibri" w:cs="Arial"/>
          <w:color w:val="7030A0"/>
          <w:sz w:val="28"/>
          <w:lang w:val="es-MX" w:eastAsia="en-US"/>
        </w:rPr>
        <w:t>words</w:t>
      </w:r>
      <w:proofErr w:type="spellEnd"/>
      <w:r w:rsidRPr="0084533E">
        <w:rPr>
          <w:rFonts w:ascii="Calibri" w:eastAsia="Calibri" w:hAnsi="Calibri" w:cs="Arial"/>
          <w:color w:val="7030A0"/>
          <w:sz w:val="28"/>
          <w:lang w:val="es-MX" w:eastAsia="en-US"/>
        </w:rPr>
        <w:t>:</w:t>
      </w:r>
      <w:r w:rsidRPr="00FC32F6">
        <w:rPr>
          <w:rFonts w:ascii="Times New Roman" w:hAnsi="Times New Roman" w:cs="Times New Roman"/>
          <w:color w:val="191919"/>
          <w:lang w:val="en-US"/>
        </w:rPr>
        <w:t xml:space="preserve"> Linking, Innovation, Academic Values, Financing, Social Impact.</w:t>
      </w:r>
      <w:r w:rsidR="0084533E">
        <w:rPr>
          <w:rFonts w:ascii="Times New Roman" w:hAnsi="Times New Roman" w:cs="Times New Roman"/>
          <w:color w:val="191919"/>
          <w:lang w:val="en-US"/>
        </w:rPr>
        <w:br/>
      </w:r>
    </w:p>
    <w:p w14:paraId="770ACCAC" w14:textId="55EC729A" w:rsidR="0084533E" w:rsidRPr="00A900C1" w:rsidRDefault="0084533E" w:rsidP="0084533E">
      <w:pPr>
        <w:jc w:val="both"/>
        <w:rPr>
          <w:rFonts w:ascii="Times New Roman" w:hAnsi="Times New Roman" w:cs="Times New Roman"/>
        </w:rPr>
      </w:pPr>
      <w:proofErr w:type="spellStart"/>
      <w:r w:rsidRPr="00A900C1">
        <w:rPr>
          <w:rFonts w:ascii="Times New Roman" w:hAnsi="Times New Roman" w:cs="Times New Roman"/>
          <w:b/>
          <w:lang w:val="en-US"/>
        </w:rPr>
        <w:t>Fecha</w:t>
      </w:r>
      <w:proofErr w:type="spellEnd"/>
      <w:r w:rsidRPr="00A900C1">
        <w:rPr>
          <w:rFonts w:ascii="Times New Roman" w:hAnsi="Times New Roman" w:cs="Times New Roman"/>
          <w:b/>
          <w:lang w:val="en-US"/>
        </w:rPr>
        <w:t xml:space="preserve"> </w:t>
      </w:r>
      <w:proofErr w:type="spellStart"/>
      <w:r w:rsidRPr="00A900C1">
        <w:rPr>
          <w:rFonts w:ascii="Times New Roman" w:hAnsi="Times New Roman" w:cs="Times New Roman"/>
          <w:b/>
          <w:lang w:val="en-US"/>
        </w:rPr>
        <w:t>recepción</w:t>
      </w:r>
      <w:proofErr w:type="spellEnd"/>
      <w:r w:rsidRPr="00A900C1">
        <w:rPr>
          <w:rFonts w:ascii="Times New Roman" w:hAnsi="Times New Roman" w:cs="Times New Roman"/>
          <w:b/>
          <w:lang w:val="en-US"/>
        </w:rPr>
        <w:t>:</w:t>
      </w:r>
      <w:r w:rsidRPr="00A900C1">
        <w:rPr>
          <w:rFonts w:ascii="Times New Roman" w:hAnsi="Times New Roman" w:cs="Times New Roman"/>
          <w:lang w:val="en-US"/>
        </w:rPr>
        <w:t xml:space="preserve">   </w:t>
      </w:r>
      <w:proofErr w:type="spellStart"/>
      <w:r w:rsidRPr="00A900C1">
        <w:rPr>
          <w:rFonts w:ascii="Times New Roman" w:hAnsi="Times New Roman" w:cs="Times New Roman"/>
          <w:lang w:val="en-US"/>
        </w:rPr>
        <w:t>Enero</w:t>
      </w:r>
      <w:proofErr w:type="spellEnd"/>
      <w:r w:rsidRPr="00A900C1">
        <w:rPr>
          <w:rFonts w:ascii="Times New Roman" w:hAnsi="Times New Roman" w:cs="Times New Roman"/>
          <w:lang w:val="en-US"/>
        </w:rPr>
        <w:t xml:space="preserve"> 2016           </w:t>
      </w:r>
      <w:proofErr w:type="spellStart"/>
      <w:r w:rsidRPr="00A900C1">
        <w:rPr>
          <w:rFonts w:ascii="Times New Roman" w:hAnsi="Times New Roman" w:cs="Times New Roman"/>
          <w:b/>
          <w:lang w:val="en-US"/>
        </w:rPr>
        <w:t>Fecha</w:t>
      </w:r>
      <w:proofErr w:type="spellEnd"/>
      <w:r w:rsidRPr="00A900C1">
        <w:rPr>
          <w:rFonts w:ascii="Times New Roman" w:hAnsi="Times New Roman" w:cs="Times New Roman"/>
          <w:b/>
          <w:lang w:val="en-US"/>
        </w:rPr>
        <w:t xml:space="preserve"> </w:t>
      </w:r>
      <w:proofErr w:type="spellStart"/>
      <w:r w:rsidRPr="00A900C1">
        <w:rPr>
          <w:rFonts w:ascii="Times New Roman" w:hAnsi="Times New Roman" w:cs="Times New Roman"/>
          <w:b/>
          <w:lang w:val="en-US"/>
        </w:rPr>
        <w:t>aceptación</w:t>
      </w:r>
      <w:proofErr w:type="spellEnd"/>
      <w:r w:rsidRPr="00A900C1">
        <w:rPr>
          <w:rFonts w:ascii="Times New Roman" w:hAnsi="Times New Roman" w:cs="Times New Roman"/>
          <w:b/>
          <w:lang w:val="en-US"/>
        </w:rPr>
        <w:t>:</w:t>
      </w:r>
      <w:r w:rsidRPr="00A900C1">
        <w:rPr>
          <w:rFonts w:ascii="Times New Roman" w:hAnsi="Times New Roman" w:cs="Times New Roman"/>
          <w:lang w:val="en-US"/>
        </w:rPr>
        <w:t xml:space="preserve"> </w:t>
      </w:r>
      <w:proofErr w:type="spellStart"/>
      <w:r w:rsidRPr="00A900C1">
        <w:rPr>
          <w:rFonts w:ascii="Times New Roman" w:hAnsi="Times New Roman" w:cs="Times New Roman"/>
          <w:lang w:val="en-US"/>
        </w:rPr>
        <w:t>Junio</w:t>
      </w:r>
      <w:proofErr w:type="spellEnd"/>
      <w:r w:rsidRPr="00A900C1">
        <w:rPr>
          <w:rFonts w:ascii="Times New Roman" w:hAnsi="Times New Roman" w:cs="Times New Roman"/>
          <w:lang w:val="en-US"/>
        </w:rPr>
        <w:t xml:space="preserve"> 2016</w:t>
      </w:r>
      <w:r>
        <w:rPr>
          <w:rFonts w:ascii="Times New Roman" w:hAnsi="Times New Roman" w:cs="Times New Roman"/>
          <w:lang w:val="en-US"/>
        </w:rPr>
        <w:br/>
      </w:r>
    </w:p>
    <w:p w14:paraId="745AE455" w14:textId="77777777" w:rsidR="0084533E" w:rsidRDefault="0084533E" w:rsidP="0084533E">
      <w:pPr>
        <w:jc w:val="both"/>
        <w:rPr>
          <w:rFonts w:ascii="Eras Medium ITC" w:hAnsi="Eras Medium ITC"/>
        </w:rPr>
      </w:pPr>
      <w:r>
        <w:rPr>
          <w:rFonts w:cs="Calibri"/>
        </w:rPr>
        <w:pict w14:anchorId="13386F19">
          <v:rect id="_x0000_i1026" style="width:468pt;height:1.5pt" o:hralign="center" o:hrstd="t" o:hr="t" fillcolor="#a0a0a0" stroked="f"/>
        </w:pict>
      </w:r>
    </w:p>
    <w:p w14:paraId="681BF2A4" w14:textId="77777777" w:rsidR="0084533E" w:rsidRPr="00FC32F6" w:rsidRDefault="0084533E" w:rsidP="000439AD">
      <w:pPr>
        <w:spacing w:line="360" w:lineRule="auto"/>
        <w:jc w:val="both"/>
        <w:rPr>
          <w:rFonts w:ascii="Times New Roman" w:hAnsi="Times New Roman" w:cs="Times New Roman"/>
          <w:color w:val="000000"/>
          <w:lang w:val="en-US"/>
        </w:rPr>
      </w:pPr>
    </w:p>
    <w:p w14:paraId="2637009D" w14:textId="77777777" w:rsidR="00307C18" w:rsidRPr="0084533E" w:rsidRDefault="00307C18" w:rsidP="000439AD">
      <w:pPr>
        <w:spacing w:line="360" w:lineRule="auto"/>
        <w:jc w:val="both"/>
        <w:rPr>
          <w:rFonts w:ascii="Calibri" w:eastAsia="Calibri" w:hAnsi="Calibri" w:cs="Arial"/>
          <w:color w:val="7030A0"/>
          <w:sz w:val="28"/>
          <w:lang w:val="es-MX" w:eastAsia="en-US"/>
        </w:rPr>
      </w:pPr>
    </w:p>
    <w:p w14:paraId="35AE10F5" w14:textId="6C0D1747" w:rsidR="009934A9" w:rsidRPr="0084533E" w:rsidRDefault="00F45E43" w:rsidP="009934A9">
      <w:pPr>
        <w:spacing w:line="360" w:lineRule="auto"/>
        <w:jc w:val="both"/>
        <w:rPr>
          <w:rFonts w:ascii="Calibri" w:eastAsia="Calibri" w:hAnsi="Calibri" w:cs="Arial"/>
          <w:color w:val="7030A0"/>
          <w:sz w:val="28"/>
          <w:lang w:val="es-MX" w:eastAsia="en-US"/>
        </w:rPr>
      </w:pPr>
      <w:r w:rsidRPr="0084533E">
        <w:rPr>
          <w:rFonts w:ascii="Calibri" w:eastAsia="Calibri" w:hAnsi="Calibri" w:cs="Arial"/>
          <w:color w:val="7030A0"/>
          <w:sz w:val="28"/>
          <w:lang w:val="es-MX" w:eastAsia="en-US"/>
        </w:rPr>
        <w:t>Introducción</w:t>
      </w:r>
    </w:p>
    <w:p w14:paraId="6CB32B0A" w14:textId="77777777" w:rsidR="009934A9" w:rsidRPr="00FC32F6" w:rsidRDefault="009934A9" w:rsidP="009934A9">
      <w:pPr>
        <w:autoSpaceDE w:val="0"/>
        <w:autoSpaceDN w:val="0"/>
        <w:adjustRightInd w:val="0"/>
        <w:spacing w:line="360" w:lineRule="auto"/>
        <w:jc w:val="both"/>
        <w:rPr>
          <w:rFonts w:ascii="Times New Roman" w:hAnsi="Times New Roman" w:cs="Times New Roman"/>
        </w:rPr>
      </w:pPr>
      <w:r w:rsidRPr="00FC32F6">
        <w:rPr>
          <w:rFonts w:ascii="Times New Roman" w:hAnsi="Times New Roman" w:cs="Times New Roman"/>
        </w:rPr>
        <w:t>Hay autores que afirman que las universidades son instrumentos de cambio, como hace mención (Corrales, 2007): “El origen y destino de la Universidad se entreteje en la compleja trama del tejido social porque la educación superior es producto de fuerzas vitales que empujan al desarrollo, y a la vez es impulso intelectual y evolutivo de transformación social”.</w:t>
      </w:r>
    </w:p>
    <w:p w14:paraId="3087055C"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 xml:space="preserve">Tomando en cuenta lo anterior surge la necesidad urgente e imperante que exista una mayor interacción de las universidades con el entorno, de manera tal que se favorezcan los procesos de estructura organizacional, infraestructura, gestión  y por supuesto la formación, y que ésta a su vez conlleve a un mayor beneficio a la sociedad. En este sentido, las </w:t>
      </w:r>
      <w:r w:rsidRPr="00FC32F6">
        <w:rPr>
          <w:rFonts w:ascii="Times New Roman" w:hAnsi="Times New Roman" w:cs="Times New Roman"/>
        </w:rPr>
        <w:lastRenderedPageBreak/>
        <w:t>universidades han realizado esfuerzos por mantener una vinculación sistemática  con la empresa y el gobierno para sumar voluntades en acciones que conlleven al cumplimiento de sus funciones principales. Sin embargo, aún  se percibe  falta de claridad y consenso entre las citadas instituciones, lo que genera una realidad llena de necesidades no resueltas.</w:t>
      </w:r>
    </w:p>
    <w:p w14:paraId="46E57576"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La principal  misión de la universidad pública es ser una institución formadora de profesionistas, ciudadanos comprometidos con su país, su estado y su localidad, que pongan sus conocimientos y sus capacidades al servicio de la sociedad para resolver sus problemas.  Por su parte, la finalidad del sector productivo es generar los bienes y servicios que satisfagan las necesidades de la población local, nacional y mundial, con el empleo justo y respetuoso de las personas y el cuidado de la naturaleza. Así, tanto las universidades como las organizaciones que forman el sector productivo, tienen el compromiso mutuo de atender necesidades sociales, para ello, la vinculación es eminentemente imprescindible.</w:t>
      </w:r>
    </w:p>
    <w:p w14:paraId="6BD7FDF1"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El interés por el tema de la vinculación entre la universidad y el sector productivo surge de la apreciación de la diferencia de roles que ambas entidades cumplen en los países industrializados, respecto a los que realizan en los países de menor desarrollo, lo que guarda relación con la desigualdad que entre ambos grupos de naciones existe en cuanto al desarrollo económico y de la ciencia y la tecnología. De tal modo, los países industrializados son los líderes mundiales en esta materia, posición desde la cual han podido decidir sobre los mecanismos del mercado mundial, sobre relaciones internacionales e incluso sobre cuestiones de política interna de otros países. Mientras que los países de menor desarrollo, con retraso respecto de los países industriales, se han visto obligados a tomar medidas tendientes a reforzar su sistema científico-tecnológico, así como a promover la vinculación entre la universidad y el sector productivo, con objeto de prepararse para responder a los desafíos de la sociedad moderna y sobre todo, para estar en condiciones de integrarse a la globalización de la economía mundial (</w:t>
      </w:r>
      <w:proofErr w:type="spellStart"/>
      <w:r w:rsidRPr="00FC32F6">
        <w:rPr>
          <w:rFonts w:ascii="Times New Roman" w:hAnsi="Times New Roman" w:cs="Times New Roman"/>
        </w:rPr>
        <w:t>Martinez</w:t>
      </w:r>
      <w:proofErr w:type="spellEnd"/>
      <w:r w:rsidRPr="00FC32F6">
        <w:rPr>
          <w:rFonts w:ascii="Times New Roman" w:hAnsi="Times New Roman" w:cs="Times New Roman"/>
        </w:rPr>
        <w:t xml:space="preserve"> </w:t>
      </w:r>
      <w:proofErr w:type="spellStart"/>
      <w:r w:rsidRPr="00FC32F6">
        <w:rPr>
          <w:rFonts w:ascii="Times New Roman" w:hAnsi="Times New Roman" w:cs="Times New Roman"/>
        </w:rPr>
        <w:t>Cranss</w:t>
      </w:r>
      <w:proofErr w:type="spellEnd"/>
      <w:r w:rsidRPr="00FC32F6">
        <w:rPr>
          <w:rFonts w:ascii="Times New Roman" w:hAnsi="Times New Roman" w:cs="Times New Roman"/>
        </w:rPr>
        <w:t>, 2008).</w:t>
      </w:r>
    </w:p>
    <w:p w14:paraId="5835EABB"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 xml:space="preserve">Asimismo, el desarrollo científico-tecnológico determina, en gran magnitud, la capacidad competitiva de los países, en la medida que contribuye a elevar la productividad de la mano de obra y del capital. También, la creación y asimilación de conocimientos, se han constituido en la base de la competencia, las empresas logran ventajas competitivas, </w:t>
      </w:r>
      <w:r w:rsidRPr="00FC32F6">
        <w:rPr>
          <w:rFonts w:ascii="Times New Roman" w:hAnsi="Times New Roman" w:cs="Times New Roman"/>
        </w:rPr>
        <w:lastRenderedPageBreak/>
        <w:t>mediante la utilización de innovaciones tecnológicas aunadas a nuevos métodos de producción (</w:t>
      </w:r>
      <w:proofErr w:type="spellStart"/>
      <w:r w:rsidRPr="00FC32F6">
        <w:rPr>
          <w:rFonts w:ascii="Times New Roman" w:hAnsi="Times New Roman" w:cs="Times New Roman"/>
        </w:rPr>
        <w:t>Porter</w:t>
      </w:r>
      <w:proofErr w:type="spellEnd"/>
      <w:r w:rsidRPr="00FC32F6">
        <w:rPr>
          <w:rFonts w:ascii="Times New Roman" w:hAnsi="Times New Roman" w:cs="Times New Roman"/>
        </w:rPr>
        <w:t>, 1990).</w:t>
      </w:r>
    </w:p>
    <w:p w14:paraId="6E86ED2D"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En la búsqueda del desarrollo económico, la mayoría de los países de América Latina han invertido ya muchos años siguiendo estrategias equivocadas, descuidando aspectos tales como el desarrollo educativo y de la ciencia y la tecnología, las cuales, aunadas a la situación de dependencia con centros económicos específicos, han conducido a los países de la región a tener elevados niveles de desigualdad social y económica, que se expresan en una exagerada pobreza para amplios sectores de la población y en un persistente atraso (</w:t>
      </w:r>
      <w:proofErr w:type="spellStart"/>
      <w:r w:rsidRPr="00FC32F6">
        <w:rPr>
          <w:rFonts w:ascii="Times New Roman" w:hAnsi="Times New Roman" w:cs="Times New Roman"/>
        </w:rPr>
        <w:t>Hatenaka</w:t>
      </w:r>
      <w:proofErr w:type="spellEnd"/>
      <w:r w:rsidRPr="00FC32F6">
        <w:rPr>
          <w:rFonts w:ascii="Times New Roman" w:hAnsi="Times New Roman" w:cs="Times New Roman"/>
        </w:rPr>
        <w:t>, 2002).</w:t>
      </w:r>
    </w:p>
    <w:p w14:paraId="4945D693"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Además, los países industrializados, haciendo uso de su capacidad de innovación tecnológica, desarrollan sus productos incorporando una proporción creciente de conocimientos y una cada vez menor proporción de materias primas. Tal situación, provoca una pérdida en el dinamismo económico de los países de menor desarrollo, que han orientado su actividad productiva, básicamente, a la exportación de materias primas (</w:t>
      </w:r>
      <w:proofErr w:type="spellStart"/>
      <w:r w:rsidRPr="00FC32F6">
        <w:rPr>
          <w:rFonts w:ascii="Times New Roman" w:hAnsi="Times New Roman" w:cs="Times New Roman"/>
        </w:rPr>
        <w:t>Majluf</w:t>
      </w:r>
      <w:proofErr w:type="spellEnd"/>
      <w:r w:rsidRPr="00FC32F6">
        <w:rPr>
          <w:rFonts w:ascii="Times New Roman" w:hAnsi="Times New Roman" w:cs="Times New Roman"/>
        </w:rPr>
        <w:t>, 1991).</w:t>
      </w:r>
    </w:p>
    <w:p w14:paraId="1745AFBA"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Los factores claves en el liderazgo de algunos países industrializados en el conjunto de los tres países desarrollados (EUA, Japón y Alemania), consisten en una mayor inversión en ciencia y tecnología y una elevada participación de la empresa privada en el proceso de innovación tecnológica (</w:t>
      </w:r>
      <w:proofErr w:type="spellStart"/>
      <w:r w:rsidRPr="00FC32F6">
        <w:rPr>
          <w:rFonts w:ascii="Times New Roman" w:hAnsi="Times New Roman" w:cs="Times New Roman"/>
        </w:rPr>
        <w:t>Marcovitch</w:t>
      </w:r>
      <w:proofErr w:type="spellEnd"/>
      <w:r w:rsidRPr="00FC32F6">
        <w:rPr>
          <w:rFonts w:ascii="Times New Roman" w:hAnsi="Times New Roman" w:cs="Times New Roman"/>
        </w:rPr>
        <w:t>, 1991).</w:t>
      </w:r>
    </w:p>
    <w:p w14:paraId="677342BE"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De tal manera que, sin distinción, los países se ven en la necesidad de diseñar modelos de desarrollo que consideren la formación de recursos humanos especializados, la creación de una sólida base científica y tecnológica y la producción de bienes y servicios competitivos en el mercado, teniendo en consideración que la prosperidad de los pueblos "se crea no se hereda" (</w:t>
      </w:r>
      <w:proofErr w:type="spellStart"/>
      <w:r w:rsidRPr="00FC32F6">
        <w:rPr>
          <w:rFonts w:ascii="Times New Roman" w:hAnsi="Times New Roman" w:cs="Times New Roman"/>
        </w:rPr>
        <w:t>Porter</w:t>
      </w:r>
      <w:proofErr w:type="spellEnd"/>
      <w:r w:rsidRPr="00FC32F6">
        <w:rPr>
          <w:rFonts w:ascii="Times New Roman" w:hAnsi="Times New Roman" w:cs="Times New Roman"/>
        </w:rPr>
        <w:t xml:space="preserve">, 1990). </w:t>
      </w:r>
    </w:p>
    <w:p w14:paraId="4BD45A80"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En estos momentos, no cabe duda, que la verdadera fuente de riqueza la constituye la capacidad de innovación con que se cuente para crear nuevas fuentes de energía, nuevos recursos, procesos más eficientes y nuevos productos. De ahí que, las inversiones que un país realice en ciencia y tecnología, garantizan la existencia de una competencia innovadora, que permita equipar los grandes desafíos con las normas apropiadas para enfrentarlos en los campos de la salud, educación, transporte, etc. (</w:t>
      </w:r>
      <w:proofErr w:type="spellStart"/>
      <w:r w:rsidRPr="00FC32F6">
        <w:rPr>
          <w:rFonts w:ascii="Times New Roman" w:hAnsi="Times New Roman" w:cs="Times New Roman"/>
        </w:rPr>
        <w:t>Marcovitch</w:t>
      </w:r>
      <w:proofErr w:type="spellEnd"/>
      <w:r w:rsidRPr="00FC32F6">
        <w:rPr>
          <w:rFonts w:ascii="Times New Roman" w:hAnsi="Times New Roman" w:cs="Times New Roman"/>
        </w:rPr>
        <w:t>, 1991).</w:t>
      </w:r>
    </w:p>
    <w:p w14:paraId="2CA0B46C" w14:textId="77777777"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lastRenderedPageBreak/>
        <w:t>La situación descrita, aunada a la globalización de la economía y a las políticas de ajuste seguidas por los países latinoamericanos, conduce a la reflexión acerca de temas tales como: el papel de la universidad y de la industria latinoamericana en el siglo XXI. Y, aunque con atraso en relación con los países desarrollados, surge la preocupación por la vinculación entre dos entidades ya consolidadas en la sociedad, como son la universidad y el sector productivo (Cejas, 2004).</w:t>
      </w:r>
    </w:p>
    <w:p w14:paraId="71CD5141" w14:textId="3BC768D2" w:rsidR="009934A9" w:rsidRPr="00FC32F6" w:rsidRDefault="009934A9" w:rsidP="009934A9">
      <w:pPr>
        <w:spacing w:after="120" w:line="360" w:lineRule="auto"/>
        <w:jc w:val="both"/>
        <w:rPr>
          <w:rFonts w:ascii="Times New Roman" w:hAnsi="Times New Roman" w:cs="Times New Roman"/>
        </w:rPr>
      </w:pPr>
      <w:r w:rsidRPr="00FC32F6">
        <w:rPr>
          <w:rFonts w:ascii="Times New Roman" w:hAnsi="Times New Roman" w:cs="Times New Roman"/>
        </w:rPr>
        <w:t>La vinculación surge así como una expresión de madurez de ambas instituciones, en la medida en que han asumido que la fragmentación de actividades debilita al conjunto de ellas, mientras que la colaboración e interrelación entre la actividad productora de bienes y servicios y la actividad productora de conocimientos tiende a superar las limitaciones que frenan la innovación de ambas. Esto sucede en un momento en que a la universidad latinoamericana se le exige mejorar su desempeño y ser más receptiva ante las necesidades de la sociedad; y en que por otra parte, la industria tiene la presión de una creciente competencia debida a la globalización de la economía y a la transnacionalización de la tecnología, viéndose en la urgencia de responder al veloz ritmo de crecimiento de las nuevas tecnologías (</w:t>
      </w:r>
      <w:proofErr w:type="spellStart"/>
      <w:r w:rsidRPr="00FC32F6">
        <w:rPr>
          <w:rFonts w:ascii="Times New Roman" w:hAnsi="Times New Roman" w:cs="Times New Roman"/>
        </w:rPr>
        <w:t>Petrillo</w:t>
      </w:r>
      <w:proofErr w:type="spellEnd"/>
      <w:r w:rsidRPr="00FC32F6">
        <w:rPr>
          <w:rFonts w:ascii="Times New Roman" w:hAnsi="Times New Roman" w:cs="Times New Roman"/>
        </w:rPr>
        <w:t xml:space="preserve"> &amp; Arias, 1991).</w:t>
      </w:r>
    </w:p>
    <w:p w14:paraId="1AF36B68" w14:textId="77F47884" w:rsidR="009934A9" w:rsidRPr="00FC32F6" w:rsidRDefault="009934A9" w:rsidP="009934A9">
      <w:pPr>
        <w:autoSpaceDE w:val="0"/>
        <w:autoSpaceDN w:val="0"/>
        <w:adjustRightInd w:val="0"/>
        <w:spacing w:line="360" w:lineRule="auto"/>
        <w:jc w:val="both"/>
        <w:rPr>
          <w:rFonts w:ascii="Times New Roman" w:hAnsi="Times New Roman" w:cs="Times New Roman"/>
        </w:rPr>
      </w:pPr>
      <w:r w:rsidRPr="00FC32F6">
        <w:rPr>
          <w:rFonts w:ascii="Times New Roman" w:hAnsi="Times New Roman" w:cs="Times New Roman"/>
        </w:rPr>
        <w:t xml:space="preserve">En México la vinculación entre las Universidades y Empresas debe verse como la generación de alianzas estratégicas que permitan ser más competitivos en una sociedad altamente demandante, sin embargo en la actualidad aún las Instituciones de Educación Superior (IES) no han podido encontrar la estrategia idónea para vincularse eficazmente con la sociedad </w:t>
      </w:r>
      <w:sdt>
        <w:sdtPr>
          <w:rPr>
            <w:rFonts w:ascii="Times New Roman" w:hAnsi="Times New Roman" w:cs="Times New Roman"/>
          </w:rPr>
          <w:id w:val="1778139229"/>
          <w:citation/>
        </w:sdtPr>
        <w:sdtEndPr/>
        <w:sdtContent>
          <w:r w:rsidRPr="00FC32F6">
            <w:rPr>
              <w:rFonts w:ascii="Times New Roman" w:hAnsi="Times New Roman" w:cs="Times New Roman"/>
            </w:rPr>
            <w:fldChar w:fldCharType="begin"/>
          </w:r>
          <w:r w:rsidRPr="00FC32F6">
            <w:rPr>
              <w:rFonts w:ascii="Times New Roman" w:hAnsi="Times New Roman" w:cs="Times New Roman"/>
            </w:rPr>
            <w:instrText xml:space="preserve"> CITATION Gut049 \l 2058 </w:instrText>
          </w:r>
          <w:r w:rsidRPr="00FC32F6">
            <w:rPr>
              <w:rFonts w:ascii="Times New Roman" w:hAnsi="Times New Roman" w:cs="Times New Roman"/>
            </w:rPr>
            <w:fldChar w:fldCharType="separate"/>
          </w:r>
          <w:r w:rsidRPr="00FC32F6">
            <w:rPr>
              <w:rFonts w:ascii="Times New Roman" w:hAnsi="Times New Roman" w:cs="Times New Roman"/>
              <w:noProof/>
            </w:rPr>
            <w:t>(Gutierrez, 2004)</w:t>
          </w:r>
          <w:r w:rsidRPr="00FC32F6">
            <w:rPr>
              <w:rFonts w:ascii="Times New Roman" w:hAnsi="Times New Roman" w:cs="Times New Roman"/>
            </w:rPr>
            <w:fldChar w:fldCharType="end"/>
          </w:r>
        </w:sdtContent>
      </w:sdt>
      <w:r w:rsidRPr="00FC32F6">
        <w:rPr>
          <w:rFonts w:ascii="Times New Roman" w:hAnsi="Times New Roman" w:cs="Times New Roman"/>
        </w:rPr>
        <w:t>.</w:t>
      </w:r>
    </w:p>
    <w:p w14:paraId="5ABADCEE" w14:textId="77777777" w:rsidR="00F45E43" w:rsidRPr="00FC32F6" w:rsidRDefault="00F45E43" w:rsidP="00F45E43">
      <w:pPr>
        <w:pStyle w:val="Sinespaciado"/>
        <w:spacing w:after="120" w:line="360" w:lineRule="auto"/>
        <w:jc w:val="both"/>
        <w:rPr>
          <w:rFonts w:ascii="Times New Roman" w:hAnsi="Times New Roman" w:cs="Times New Roman"/>
          <w:sz w:val="24"/>
          <w:szCs w:val="24"/>
        </w:rPr>
      </w:pPr>
      <w:r w:rsidRPr="00FC32F6">
        <w:rPr>
          <w:rFonts w:ascii="Times New Roman" w:hAnsi="Times New Roman" w:cs="Times New Roman"/>
          <w:color w:val="000000"/>
          <w:sz w:val="24"/>
          <w:szCs w:val="24"/>
        </w:rPr>
        <w:t xml:space="preserve">En las universidades públicas en México, se han realizado una serie de esfuerzos atendiendo a la necesidad de una mayor gestión de la vinculación que permita en una de sus aristas particulares, la generación de más recursos enfocados en acciones de 1) Asistencia técnica. 2) prestación de servicios, y 3) investigación, desarrollo y transferencia de tecnología </w:t>
      </w:r>
      <w:sdt>
        <w:sdtPr>
          <w:rPr>
            <w:rFonts w:ascii="Times New Roman" w:hAnsi="Times New Roman" w:cs="Times New Roman"/>
            <w:color w:val="000000"/>
            <w:sz w:val="24"/>
            <w:szCs w:val="24"/>
          </w:rPr>
          <w:id w:val="-2023463569"/>
          <w:citation/>
        </w:sdtPr>
        <w:sdtEndPr/>
        <w:sdtContent>
          <w:r w:rsidRPr="00FC32F6">
            <w:rPr>
              <w:rFonts w:ascii="Times New Roman" w:hAnsi="Times New Roman" w:cs="Times New Roman"/>
              <w:color w:val="000000"/>
              <w:sz w:val="24"/>
              <w:szCs w:val="24"/>
            </w:rPr>
            <w:fldChar w:fldCharType="begin"/>
          </w:r>
          <w:r w:rsidRPr="00FC32F6">
            <w:rPr>
              <w:rFonts w:ascii="Times New Roman" w:hAnsi="Times New Roman" w:cs="Times New Roman"/>
              <w:color w:val="000000"/>
              <w:sz w:val="24"/>
              <w:szCs w:val="24"/>
            </w:rPr>
            <w:instrText xml:space="preserve">CITATION Sán96 \l 2058 </w:instrText>
          </w:r>
          <w:r w:rsidRPr="00FC32F6">
            <w:rPr>
              <w:rFonts w:ascii="Times New Roman" w:hAnsi="Times New Roman" w:cs="Times New Roman"/>
              <w:color w:val="000000"/>
              <w:sz w:val="24"/>
              <w:szCs w:val="24"/>
            </w:rPr>
            <w:fldChar w:fldCharType="separate"/>
          </w:r>
          <w:r w:rsidRPr="00FC32F6">
            <w:rPr>
              <w:rFonts w:ascii="Times New Roman" w:hAnsi="Times New Roman" w:cs="Times New Roman"/>
              <w:noProof/>
              <w:color w:val="000000"/>
              <w:sz w:val="24"/>
              <w:szCs w:val="24"/>
            </w:rPr>
            <w:t>(Sánchez M. D. Claffey J. M. y Castañeda M, 1996)</w:t>
          </w:r>
          <w:r w:rsidRPr="00FC32F6">
            <w:rPr>
              <w:rFonts w:ascii="Times New Roman" w:hAnsi="Times New Roman" w:cs="Times New Roman"/>
              <w:color w:val="000000"/>
              <w:sz w:val="24"/>
              <w:szCs w:val="24"/>
            </w:rPr>
            <w:fldChar w:fldCharType="end"/>
          </w:r>
        </w:sdtContent>
      </w:sdt>
      <w:r w:rsidRPr="00FC32F6">
        <w:rPr>
          <w:rFonts w:ascii="Times New Roman" w:hAnsi="Times New Roman" w:cs="Times New Roman"/>
          <w:color w:val="000000"/>
          <w:sz w:val="24"/>
          <w:szCs w:val="24"/>
        </w:rPr>
        <w:t xml:space="preserve">, donde se involucra a la academia, empresas y al gobierno, sin establecer una estrategia integral de vinculación que conlleve eficazmente la obtención de los recursos, a pesar de haber esfuerzos a favor de los acercamientos entre la universidad y su entorno </w:t>
      </w:r>
      <w:sdt>
        <w:sdtPr>
          <w:rPr>
            <w:rFonts w:ascii="Times New Roman" w:hAnsi="Times New Roman" w:cs="Times New Roman"/>
            <w:sz w:val="24"/>
            <w:szCs w:val="24"/>
          </w:rPr>
          <w:id w:val="-1610117783"/>
          <w:citation/>
        </w:sdtPr>
        <w:sdtEndPr/>
        <w:sdtContent>
          <w:r w:rsidRPr="00FC32F6">
            <w:rPr>
              <w:rFonts w:ascii="Times New Roman" w:hAnsi="Times New Roman" w:cs="Times New Roman"/>
              <w:sz w:val="24"/>
              <w:szCs w:val="24"/>
            </w:rPr>
            <w:fldChar w:fldCharType="begin"/>
          </w:r>
          <w:r w:rsidRPr="00FC32F6">
            <w:rPr>
              <w:rFonts w:ascii="Times New Roman" w:hAnsi="Times New Roman" w:cs="Times New Roman"/>
              <w:sz w:val="24"/>
              <w:szCs w:val="24"/>
            </w:rPr>
            <w:instrText xml:space="preserve"> CITATION Cam05 \l 2058 </w:instrText>
          </w:r>
          <w:r w:rsidRPr="00FC32F6">
            <w:rPr>
              <w:rFonts w:ascii="Times New Roman" w:hAnsi="Times New Roman" w:cs="Times New Roman"/>
              <w:sz w:val="24"/>
              <w:szCs w:val="24"/>
            </w:rPr>
            <w:fldChar w:fldCharType="separate"/>
          </w:r>
          <w:r w:rsidRPr="00FC32F6">
            <w:rPr>
              <w:rFonts w:ascii="Times New Roman" w:hAnsi="Times New Roman" w:cs="Times New Roman"/>
              <w:noProof/>
              <w:sz w:val="24"/>
              <w:szCs w:val="24"/>
            </w:rPr>
            <w:t>(Campos, 2005)</w:t>
          </w:r>
          <w:r w:rsidRPr="00FC32F6">
            <w:rPr>
              <w:rFonts w:ascii="Times New Roman" w:hAnsi="Times New Roman" w:cs="Times New Roman"/>
              <w:sz w:val="24"/>
              <w:szCs w:val="24"/>
            </w:rPr>
            <w:fldChar w:fldCharType="end"/>
          </w:r>
        </w:sdtContent>
      </w:sdt>
      <w:r w:rsidRPr="00FC32F6">
        <w:rPr>
          <w:rFonts w:ascii="Times New Roman" w:hAnsi="Times New Roman" w:cs="Times New Roman"/>
          <w:sz w:val="24"/>
          <w:szCs w:val="24"/>
        </w:rPr>
        <w:t>.</w:t>
      </w:r>
    </w:p>
    <w:p w14:paraId="4DBA7CF6" w14:textId="644C5B7F" w:rsidR="00F45E43" w:rsidRPr="00FC32F6" w:rsidRDefault="00F45E43" w:rsidP="00F45E43">
      <w:pPr>
        <w:pStyle w:val="Sinespaciado"/>
        <w:spacing w:after="120" w:line="360" w:lineRule="auto"/>
        <w:jc w:val="both"/>
        <w:rPr>
          <w:rFonts w:ascii="Times New Roman" w:hAnsi="Times New Roman" w:cs="Times New Roman"/>
          <w:sz w:val="24"/>
          <w:szCs w:val="24"/>
        </w:rPr>
      </w:pPr>
      <w:r w:rsidRPr="00FC32F6">
        <w:rPr>
          <w:rFonts w:ascii="Times New Roman" w:hAnsi="Times New Roman" w:cs="Times New Roman"/>
          <w:color w:val="000000"/>
          <w:sz w:val="24"/>
          <w:szCs w:val="24"/>
        </w:rPr>
        <w:lastRenderedPageBreak/>
        <w:t xml:space="preserve">La universidad como institución tiene un papel importante en los procesos de cambio que ocurren en el país, no solamente en el desempeño de sus funciones regulares, a través de la formación de personal capaz de crear soluciones nuevas para enfrentar los dilemas del escenario nacional, sino también para llevar a cabo investigación creativa en el mismo sentido. </w:t>
      </w:r>
    </w:p>
    <w:p w14:paraId="0658D5CB" w14:textId="77777777" w:rsidR="00F45E43" w:rsidRPr="00FC32F6" w:rsidRDefault="00F45E43" w:rsidP="00F45E43">
      <w:pPr>
        <w:pStyle w:val="Sinespaciado"/>
        <w:spacing w:after="120" w:line="360" w:lineRule="auto"/>
        <w:jc w:val="both"/>
        <w:rPr>
          <w:rFonts w:ascii="Times New Roman" w:hAnsi="Times New Roman" w:cs="Times New Roman"/>
          <w:color w:val="000000"/>
          <w:sz w:val="24"/>
          <w:szCs w:val="24"/>
        </w:rPr>
      </w:pPr>
      <w:r w:rsidRPr="00FC32F6">
        <w:rPr>
          <w:rFonts w:ascii="Times New Roman" w:hAnsi="Times New Roman" w:cs="Times New Roman"/>
          <w:color w:val="000000"/>
          <w:sz w:val="24"/>
          <w:szCs w:val="24"/>
        </w:rPr>
        <w:t xml:space="preserve">El proceso de vinculación de la universidad con su entorno en el tiempo, ha permitido entender que  no es posible mantenerse sin acciones de acercamiento a los aspectos productivos y a la difusión y generación del conocimiento, estando conscientes que en la actualidad no se puede negar el papel de la vinculación, sino se debe establecer los esquemas y reglas </w:t>
      </w:r>
      <w:sdt>
        <w:sdtPr>
          <w:rPr>
            <w:rFonts w:ascii="Times New Roman" w:hAnsi="Times New Roman" w:cs="Times New Roman"/>
            <w:color w:val="000000"/>
            <w:sz w:val="24"/>
            <w:szCs w:val="24"/>
          </w:rPr>
          <w:id w:val="394094424"/>
          <w:citation/>
        </w:sdtPr>
        <w:sdtEndPr/>
        <w:sdtContent>
          <w:r w:rsidRPr="00FC32F6">
            <w:rPr>
              <w:rFonts w:ascii="Times New Roman" w:hAnsi="Times New Roman" w:cs="Times New Roman"/>
              <w:color w:val="000000"/>
              <w:sz w:val="24"/>
              <w:szCs w:val="24"/>
            </w:rPr>
            <w:fldChar w:fldCharType="begin"/>
          </w:r>
          <w:r w:rsidRPr="00FC32F6">
            <w:rPr>
              <w:rFonts w:ascii="Times New Roman" w:hAnsi="Times New Roman" w:cs="Times New Roman"/>
              <w:color w:val="000000"/>
              <w:sz w:val="24"/>
              <w:szCs w:val="24"/>
            </w:rPr>
            <w:instrText xml:space="preserve">CITATION SLl06 \l 2058 </w:instrText>
          </w:r>
          <w:r w:rsidRPr="00FC32F6">
            <w:rPr>
              <w:rFonts w:ascii="Times New Roman" w:hAnsi="Times New Roman" w:cs="Times New Roman"/>
              <w:color w:val="000000"/>
              <w:sz w:val="24"/>
              <w:szCs w:val="24"/>
            </w:rPr>
            <w:fldChar w:fldCharType="separate"/>
          </w:r>
          <w:r w:rsidRPr="00FC32F6">
            <w:rPr>
              <w:rFonts w:ascii="Times New Roman" w:hAnsi="Times New Roman" w:cs="Times New Roman"/>
              <w:noProof/>
              <w:color w:val="000000"/>
              <w:sz w:val="24"/>
              <w:szCs w:val="24"/>
            </w:rPr>
            <w:t>(Llomovatte S., 2006)</w:t>
          </w:r>
          <w:r w:rsidRPr="00FC32F6">
            <w:rPr>
              <w:rFonts w:ascii="Times New Roman" w:hAnsi="Times New Roman" w:cs="Times New Roman"/>
              <w:color w:val="000000"/>
              <w:sz w:val="24"/>
              <w:szCs w:val="24"/>
            </w:rPr>
            <w:fldChar w:fldCharType="end"/>
          </w:r>
        </w:sdtContent>
      </w:sdt>
      <w:r w:rsidRPr="00FC32F6">
        <w:rPr>
          <w:rFonts w:ascii="Times New Roman" w:hAnsi="Times New Roman" w:cs="Times New Roman"/>
          <w:color w:val="000000"/>
          <w:sz w:val="24"/>
          <w:szCs w:val="24"/>
        </w:rPr>
        <w:t xml:space="preserve">. </w:t>
      </w:r>
    </w:p>
    <w:p w14:paraId="190E79DB" w14:textId="77777777" w:rsidR="00F45E43" w:rsidRPr="00FC32F6" w:rsidRDefault="00F45E43" w:rsidP="00F45E43">
      <w:pPr>
        <w:pStyle w:val="Sinespaciado"/>
        <w:spacing w:after="120" w:line="360" w:lineRule="auto"/>
        <w:jc w:val="both"/>
        <w:rPr>
          <w:rFonts w:ascii="Times New Roman" w:hAnsi="Times New Roman" w:cs="Times New Roman"/>
          <w:color w:val="000000"/>
          <w:sz w:val="24"/>
          <w:szCs w:val="24"/>
        </w:rPr>
      </w:pPr>
      <w:r w:rsidRPr="00FC32F6">
        <w:rPr>
          <w:rFonts w:ascii="Times New Roman" w:hAnsi="Times New Roman" w:cs="Times New Roman"/>
          <w:color w:val="000000"/>
          <w:sz w:val="24"/>
          <w:szCs w:val="24"/>
        </w:rPr>
        <w:t>Es por eso que al situar la educación como un medio para desarrollo de una sociedad; la interacción de actores internos y externos del proceso educativo, juegan un rol determinante en la formación del ser humano, lo que nos lleva a la búsqueda en la actualidad de una estrategia de gestión de la vinculación que permita poner en sintonía los diversos actores, para que conjuntamente y bajo la misma estrategia, pueda tener la educación mejores condiciones para su operación y que a su vez conlleve a las universidades públicas a favorecer su impacto en la sociedad.</w:t>
      </w:r>
    </w:p>
    <w:p w14:paraId="5B65875F" w14:textId="77777777" w:rsidR="00F45E43" w:rsidRPr="00FC32F6" w:rsidRDefault="00F45E43" w:rsidP="00F45E43">
      <w:pPr>
        <w:pStyle w:val="Sinespaciado"/>
        <w:spacing w:after="120" w:line="360" w:lineRule="auto"/>
        <w:jc w:val="both"/>
        <w:rPr>
          <w:rFonts w:ascii="Times New Roman" w:hAnsi="Times New Roman" w:cs="Times New Roman"/>
          <w:color w:val="000000"/>
          <w:sz w:val="24"/>
          <w:szCs w:val="24"/>
        </w:rPr>
      </w:pPr>
      <w:r w:rsidRPr="00FC32F6">
        <w:rPr>
          <w:rFonts w:ascii="Times New Roman" w:hAnsi="Times New Roman" w:cs="Times New Roman"/>
          <w:color w:val="000000"/>
          <w:sz w:val="24"/>
          <w:szCs w:val="24"/>
        </w:rPr>
        <w:t xml:space="preserve">En la actualidad ante una sobreoferta educativa de las universidades mexicanas, se han detonado problemas de vinculación y pertinencia social de las instituciones de nivel superior a nivel nacional, llegando a discutir la capacidad de su economía para crear fuentes de trabajo, así como, cuestionar si la educación superior por sí sola es un medio estratégico para acrecentar el capital humano y social que contribuya al aumento de la competitividad y el empleo necesario en una economía basada en el conocimiento </w:t>
      </w:r>
      <w:sdt>
        <w:sdtPr>
          <w:rPr>
            <w:rFonts w:ascii="Times New Roman" w:hAnsi="Times New Roman" w:cs="Times New Roman"/>
            <w:color w:val="000000"/>
            <w:sz w:val="24"/>
            <w:szCs w:val="24"/>
          </w:rPr>
          <w:id w:val="1015195478"/>
          <w:citation/>
        </w:sdtPr>
        <w:sdtEndPr/>
        <w:sdtContent>
          <w:r w:rsidRPr="00FC32F6">
            <w:rPr>
              <w:rFonts w:ascii="Times New Roman" w:hAnsi="Times New Roman" w:cs="Times New Roman"/>
              <w:color w:val="000000"/>
              <w:sz w:val="24"/>
              <w:szCs w:val="24"/>
            </w:rPr>
            <w:fldChar w:fldCharType="begin"/>
          </w:r>
          <w:r w:rsidRPr="00FC32F6">
            <w:rPr>
              <w:rFonts w:ascii="Times New Roman" w:hAnsi="Times New Roman" w:cs="Times New Roman"/>
              <w:color w:val="000000"/>
              <w:sz w:val="24"/>
              <w:szCs w:val="24"/>
            </w:rPr>
            <w:instrText xml:space="preserve"> CITATION Iba06 \l 2058 </w:instrText>
          </w:r>
          <w:r w:rsidRPr="00FC32F6">
            <w:rPr>
              <w:rFonts w:ascii="Times New Roman" w:hAnsi="Times New Roman" w:cs="Times New Roman"/>
              <w:color w:val="000000"/>
              <w:sz w:val="24"/>
              <w:szCs w:val="24"/>
            </w:rPr>
            <w:fldChar w:fldCharType="separate"/>
          </w:r>
          <w:r w:rsidRPr="00FC32F6">
            <w:rPr>
              <w:rFonts w:ascii="Times New Roman" w:hAnsi="Times New Roman" w:cs="Times New Roman"/>
              <w:noProof/>
              <w:color w:val="000000"/>
              <w:sz w:val="24"/>
              <w:szCs w:val="24"/>
            </w:rPr>
            <w:t>(Ibarra-Jiménez, 2006)</w:t>
          </w:r>
          <w:r w:rsidRPr="00FC32F6">
            <w:rPr>
              <w:rFonts w:ascii="Times New Roman" w:hAnsi="Times New Roman" w:cs="Times New Roman"/>
              <w:color w:val="000000"/>
              <w:sz w:val="24"/>
              <w:szCs w:val="24"/>
            </w:rPr>
            <w:fldChar w:fldCharType="end"/>
          </w:r>
        </w:sdtContent>
      </w:sdt>
      <w:r w:rsidRPr="00FC32F6">
        <w:rPr>
          <w:rFonts w:ascii="Times New Roman" w:hAnsi="Times New Roman" w:cs="Times New Roman"/>
          <w:color w:val="000000"/>
          <w:sz w:val="24"/>
          <w:szCs w:val="24"/>
        </w:rPr>
        <w:t>.</w:t>
      </w:r>
    </w:p>
    <w:p w14:paraId="610725EB" w14:textId="77777777" w:rsidR="00F45E43" w:rsidRPr="00FC32F6" w:rsidRDefault="00F45E43" w:rsidP="00F45E43">
      <w:pPr>
        <w:pStyle w:val="Sinespaciado"/>
        <w:spacing w:after="120" w:line="360" w:lineRule="auto"/>
        <w:jc w:val="both"/>
        <w:rPr>
          <w:rFonts w:ascii="Times New Roman" w:hAnsi="Times New Roman" w:cs="Times New Roman"/>
          <w:color w:val="000000"/>
          <w:sz w:val="24"/>
          <w:szCs w:val="24"/>
        </w:rPr>
      </w:pPr>
      <w:r w:rsidRPr="00FC32F6">
        <w:rPr>
          <w:rFonts w:ascii="Times New Roman" w:hAnsi="Times New Roman" w:cs="Times New Roman"/>
          <w:color w:val="000000"/>
          <w:sz w:val="24"/>
          <w:szCs w:val="24"/>
        </w:rPr>
        <w:t xml:space="preserve">Es innegable que aunque el financiamiento en las universidades públicas ha mejorado, sigue siendo insuficiente para atender adecuadamente la creciente población escolar y realizar con calidad las actividades de generación y aplicación del conocimiento y que permitan el desarrollo social </w:t>
      </w:r>
      <w:sdt>
        <w:sdtPr>
          <w:rPr>
            <w:rFonts w:ascii="Times New Roman" w:hAnsi="Times New Roman" w:cs="Times New Roman"/>
            <w:color w:val="000000"/>
            <w:sz w:val="24"/>
            <w:szCs w:val="24"/>
          </w:rPr>
          <w:id w:val="892310788"/>
          <w:citation/>
        </w:sdtPr>
        <w:sdtEndPr/>
        <w:sdtContent>
          <w:r w:rsidRPr="00FC32F6">
            <w:rPr>
              <w:rFonts w:ascii="Times New Roman" w:hAnsi="Times New Roman" w:cs="Times New Roman"/>
              <w:color w:val="000000"/>
              <w:sz w:val="24"/>
              <w:szCs w:val="24"/>
            </w:rPr>
            <w:fldChar w:fldCharType="begin"/>
          </w:r>
          <w:r w:rsidRPr="00FC32F6">
            <w:rPr>
              <w:rFonts w:ascii="Times New Roman" w:hAnsi="Times New Roman" w:cs="Times New Roman"/>
              <w:color w:val="000000"/>
              <w:sz w:val="24"/>
              <w:szCs w:val="24"/>
            </w:rPr>
            <w:instrText xml:space="preserve"> CITATION ANU00 \l 2058 </w:instrText>
          </w:r>
          <w:r w:rsidRPr="00FC32F6">
            <w:rPr>
              <w:rFonts w:ascii="Times New Roman" w:hAnsi="Times New Roman" w:cs="Times New Roman"/>
              <w:color w:val="000000"/>
              <w:sz w:val="24"/>
              <w:szCs w:val="24"/>
            </w:rPr>
            <w:fldChar w:fldCharType="separate"/>
          </w:r>
          <w:r w:rsidRPr="00FC32F6">
            <w:rPr>
              <w:rFonts w:ascii="Times New Roman" w:hAnsi="Times New Roman" w:cs="Times New Roman"/>
              <w:noProof/>
              <w:color w:val="000000"/>
              <w:sz w:val="24"/>
              <w:szCs w:val="24"/>
            </w:rPr>
            <w:t>(ANUIES, 2000)</w:t>
          </w:r>
          <w:r w:rsidRPr="00FC32F6">
            <w:rPr>
              <w:rFonts w:ascii="Times New Roman" w:hAnsi="Times New Roman" w:cs="Times New Roman"/>
              <w:color w:val="000000"/>
              <w:sz w:val="24"/>
              <w:szCs w:val="24"/>
            </w:rPr>
            <w:fldChar w:fldCharType="end"/>
          </w:r>
        </w:sdtContent>
      </w:sdt>
      <w:r w:rsidRPr="00FC32F6">
        <w:rPr>
          <w:rFonts w:ascii="Times New Roman" w:hAnsi="Times New Roman" w:cs="Times New Roman"/>
          <w:color w:val="000000"/>
          <w:sz w:val="24"/>
          <w:szCs w:val="24"/>
        </w:rPr>
        <w:t>.</w:t>
      </w:r>
    </w:p>
    <w:p w14:paraId="00615C83" w14:textId="4D42FA93" w:rsidR="00F45E43" w:rsidRPr="00FC32F6" w:rsidRDefault="00F45E43" w:rsidP="00F45E43">
      <w:pPr>
        <w:autoSpaceDE w:val="0"/>
        <w:autoSpaceDN w:val="0"/>
        <w:adjustRightInd w:val="0"/>
        <w:spacing w:after="120" w:line="360" w:lineRule="auto"/>
        <w:jc w:val="both"/>
        <w:rPr>
          <w:rFonts w:ascii="Times New Roman" w:hAnsi="Times New Roman" w:cs="Times New Roman"/>
          <w:color w:val="000000"/>
        </w:rPr>
      </w:pPr>
      <w:r w:rsidRPr="00FC32F6">
        <w:rPr>
          <w:rFonts w:ascii="Times New Roman" w:hAnsi="Times New Roman" w:cs="Times New Roman"/>
        </w:rPr>
        <w:t xml:space="preserve">Dada la importancia y relevancia que tiene las acciones en las universidades así como lo que sucede en  el entorno, no podemos perder de vista la misión y visión de las mismas que hoy en día han sido tema de preeminencia ya que cada universidad en lo particular enuncia </w:t>
      </w:r>
      <w:r w:rsidRPr="00FC32F6">
        <w:rPr>
          <w:rFonts w:ascii="Times New Roman" w:hAnsi="Times New Roman" w:cs="Times New Roman"/>
        </w:rPr>
        <w:lastRenderedPageBreak/>
        <w:t xml:space="preserve">misiones y visiones diferentes pero que de manera general están centradas en factores que de una u otra forma las universidades buscan, tales como: reconocimiento, prestigio global, compromiso social, investigación científica y tecnológica, Innovación, calidad, pertinencia, entre otras. Por lo tanto es importante estudiar la vinculación de la UANL y en específico de la FIME, para desarrollar estrategias de éxito y establecer </w:t>
      </w:r>
      <w:r w:rsidR="009934A9" w:rsidRPr="00FC32F6">
        <w:rPr>
          <w:rFonts w:ascii="Times New Roman" w:hAnsi="Times New Roman" w:cs="Times New Roman"/>
        </w:rPr>
        <w:t xml:space="preserve">a futuro </w:t>
      </w:r>
      <w:r w:rsidRPr="00FC32F6">
        <w:rPr>
          <w:rFonts w:ascii="Times New Roman" w:hAnsi="Times New Roman" w:cs="Times New Roman"/>
        </w:rPr>
        <w:t xml:space="preserve">un modelo de vinculación sustentado en el trabajo colaborativo, formativo y </w:t>
      </w:r>
      <w:proofErr w:type="spellStart"/>
      <w:r w:rsidRPr="00FC32F6">
        <w:rPr>
          <w:rFonts w:ascii="Times New Roman" w:hAnsi="Times New Roman" w:cs="Times New Roman"/>
        </w:rPr>
        <w:t>potencializador</w:t>
      </w:r>
      <w:proofErr w:type="spellEnd"/>
      <w:r w:rsidRPr="00FC32F6">
        <w:rPr>
          <w:rFonts w:ascii="Times New Roman" w:hAnsi="Times New Roman" w:cs="Times New Roman"/>
        </w:rPr>
        <w:t xml:space="preserve"> que cumpla con el desarrollo de profesionistas y en la innovación tecnológica que tanto el estado de Nuevo León como el país requiere.</w:t>
      </w:r>
    </w:p>
    <w:p w14:paraId="2DF79177" w14:textId="3D647E28" w:rsidR="0023484A" w:rsidRPr="00ED6DBF" w:rsidRDefault="0023484A" w:rsidP="0023484A">
      <w:pPr>
        <w:spacing w:line="360" w:lineRule="auto"/>
        <w:rPr>
          <w:rFonts w:ascii="Times New Roman" w:hAnsi="Times New Roman" w:cs="Times New Roman"/>
          <w:b/>
          <w:color w:val="000000"/>
          <w:sz w:val="28"/>
        </w:rPr>
      </w:pPr>
      <w:r w:rsidRPr="00ED6DBF">
        <w:rPr>
          <w:rFonts w:ascii="Times New Roman" w:hAnsi="Times New Roman" w:cs="Times New Roman"/>
          <w:b/>
          <w:color w:val="000000"/>
          <w:sz w:val="28"/>
        </w:rPr>
        <w:t>Metodología</w:t>
      </w:r>
    </w:p>
    <w:p w14:paraId="0D35CBE4" w14:textId="3B762F52" w:rsidR="0023484A" w:rsidRDefault="0023484A" w:rsidP="0023484A">
      <w:pPr>
        <w:spacing w:line="360" w:lineRule="auto"/>
        <w:jc w:val="both"/>
        <w:rPr>
          <w:rFonts w:ascii="Times New Roman" w:hAnsi="Times New Roman" w:cs="Times New Roman"/>
        </w:rPr>
      </w:pPr>
      <w:r w:rsidRPr="00FC32F6">
        <w:rPr>
          <w:rFonts w:ascii="Times New Roman" w:hAnsi="Times New Roman" w:cs="Times New Roman"/>
        </w:rPr>
        <w:t xml:space="preserve">Para el análisis de las factores se realizó un estudio de campo mediante una encuesta, la cual se elaboró con 24 </w:t>
      </w:r>
      <w:proofErr w:type="spellStart"/>
      <w:r w:rsidRPr="00FC32F6">
        <w:rPr>
          <w:rFonts w:ascii="Times New Roman" w:hAnsi="Times New Roman" w:cs="Times New Roman"/>
        </w:rPr>
        <w:t>items</w:t>
      </w:r>
      <w:proofErr w:type="spellEnd"/>
      <w:r w:rsidRPr="00FC32F6">
        <w:rPr>
          <w:rFonts w:ascii="Times New Roman" w:hAnsi="Times New Roman" w:cs="Times New Roman"/>
        </w:rPr>
        <w:t xml:space="preserve"> divididos entre las variables propuestas en la investigación.</w:t>
      </w:r>
      <w:r w:rsidR="00032A40" w:rsidRPr="00FC32F6">
        <w:rPr>
          <w:rFonts w:ascii="Times New Roman" w:hAnsi="Times New Roman" w:cs="Times New Roman"/>
        </w:rPr>
        <w:t xml:space="preserve"> </w:t>
      </w:r>
      <w:r w:rsidRPr="00FC32F6">
        <w:rPr>
          <w:rFonts w:ascii="Times New Roman" w:hAnsi="Times New Roman" w:cs="Times New Roman"/>
        </w:rPr>
        <w:t>Para  recabar la información aumentando el nivel de confiabilidad de la información se elaboraron preguntas (ítems) que contuvieran dentro de lo posible de tres a cinco opciones como respuesta, siendo el instrumento evaluado mediante una prueba piloto con la finalidad de detectar a tiempo  posibles errores en su elaboración y así obtener mayor co</w:t>
      </w:r>
      <w:r w:rsidR="00FF4A3E" w:rsidRPr="00FC32F6">
        <w:rPr>
          <w:rFonts w:ascii="Times New Roman" w:hAnsi="Times New Roman" w:cs="Times New Roman"/>
        </w:rPr>
        <w:t xml:space="preserve">nfiabilidad, alcanzando un valor promedio de </w:t>
      </w:r>
      <w:proofErr w:type="spellStart"/>
      <w:r w:rsidR="00FF4A3E" w:rsidRPr="00FC32F6">
        <w:rPr>
          <w:rFonts w:ascii="Times New Roman" w:hAnsi="Times New Roman" w:cs="Times New Roman"/>
        </w:rPr>
        <w:t>alpha</w:t>
      </w:r>
      <w:proofErr w:type="spellEnd"/>
      <w:r w:rsidR="00FF4A3E" w:rsidRPr="00FC32F6">
        <w:rPr>
          <w:rFonts w:ascii="Times New Roman" w:hAnsi="Times New Roman" w:cs="Times New Roman"/>
        </w:rPr>
        <w:t xml:space="preserve"> de </w:t>
      </w:r>
      <w:proofErr w:type="spellStart"/>
      <w:r w:rsidR="00FF4A3E" w:rsidRPr="00FC32F6">
        <w:rPr>
          <w:rFonts w:ascii="Times New Roman" w:hAnsi="Times New Roman" w:cs="Times New Roman"/>
        </w:rPr>
        <w:t>Cronbach</w:t>
      </w:r>
      <w:proofErr w:type="spellEnd"/>
      <w:r w:rsidR="00FF4A3E" w:rsidRPr="00FC32F6">
        <w:rPr>
          <w:rFonts w:ascii="Times New Roman" w:hAnsi="Times New Roman" w:cs="Times New Roman"/>
        </w:rPr>
        <w:t xml:space="preserve"> de 0.85 entre los ítems, el cual es bueno (George y </w:t>
      </w:r>
      <w:proofErr w:type="spellStart"/>
      <w:r w:rsidR="00FF4A3E" w:rsidRPr="00FC32F6">
        <w:rPr>
          <w:rFonts w:ascii="Times New Roman" w:hAnsi="Times New Roman" w:cs="Times New Roman"/>
        </w:rPr>
        <w:t>Mallery</w:t>
      </w:r>
      <w:proofErr w:type="spellEnd"/>
      <w:r w:rsidR="00FF4A3E" w:rsidRPr="00FC32F6">
        <w:rPr>
          <w:rFonts w:ascii="Times New Roman" w:hAnsi="Times New Roman" w:cs="Times New Roman"/>
        </w:rPr>
        <w:t xml:space="preserve"> ,2003)</w:t>
      </w:r>
      <w:r w:rsidR="008216F8" w:rsidRPr="00FC32F6">
        <w:rPr>
          <w:rFonts w:ascii="Times New Roman" w:hAnsi="Times New Roman" w:cs="Times New Roman"/>
        </w:rPr>
        <w:t>.</w:t>
      </w:r>
      <w:r w:rsidR="00174FA1">
        <w:rPr>
          <w:rFonts w:ascii="Times New Roman" w:hAnsi="Times New Roman" w:cs="Times New Roman"/>
        </w:rPr>
        <w:t xml:space="preserve"> La siguiente tabla muestra el resultado de la prueba piloto para cada factor a evaluar en esta investigación:</w:t>
      </w:r>
    </w:p>
    <w:p w14:paraId="6741D73C" w14:textId="77777777" w:rsidR="00174FA1" w:rsidRDefault="00174FA1" w:rsidP="0023484A">
      <w:pPr>
        <w:spacing w:line="360" w:lineRule="auto"/>
        <w:jc w:val="both"/>
        <w:rPr>
          <w:rFonts w:ascii="Times New Roman" w:hAnsi="Times New Roman" w:cs="Times New Roman"/>
        </w:rPr>
      </w:pPr>
    </w:p>
    <w:tbl>
      <w:tblPr>
        <w:tblStyle w:val="Tablaconcuadrcula"/>
        <w:tblW w:w="6151" w:type="dxa"/>
        <w:jc w:val="center"/>
        <w:tblInd w:w="-2178" w:type="dxa"/>
        <w:tblLayout w:type="fixed"/>
        <w:tblLook w:val="04A0" w:firstRow="1" w:lastRow="0" w:firstColumn="1" w:lastColumn="0" w:noHBand="0" w:noVBand="1"/>
      </w:tblPr>
      <w:tblGrid>
        <w:gridCol w:w="3519"/>
        <w:gridCol w:w="1200"/>
        <w:gridCol w:w="1432"/>
      </w:tblGrid>
      <w:tr w:rsidR="00174FA1" w:rsidRPr="00174FA1" w14:paraId="29F1148D" w14:textId="77777777" w:rsidTr="00174FA1">
        <w:trPr>
          <w:trHeight w:val="300"/>
          <w:jc w:val="center"/>
        </w:trPr>
        <w:tc>
          <w:tcPr>
            <w:tcW w:w="3519" w:type="dxa"/>
            <w:noWrap/>
            <w:hideMark/>
          </w:tcPr>
          <w:p w14:paraId="6274D174" w14:textId="77777777" w:rsidR="00174FA1" w:rsidRPr="00174FA1" w:rsidRDefault="00174FA1" w:rsidP="00AC7F3B">
            <w:pPr>
              <w:jc w:val="center"/>
              <w:rPr>
                <w:sz w:val="24"/>
                <w:lang w:val="es-ES" w:eastAsia="es-ES"/>
              </w:rPr>
            </w:pPr>
            <w:r w:rsidRPr="00174FA1">
              <w:rPr>
                <w:sz w:val="24"/>
                <w:lang w:val="es-ES" w:eastAsia="es-ES"/>
              </w:rPr>
              <w:t>Dimensión</w:t>
            </w:r>
          </w:p>
        </w:tc>
        <w:tc>
          <w:tcPr>
            <w:tcW w:w="1200" w:type="dxa"/>
            <w:noWrap/>
            <w:hideMark/>
          </w:tcPr>
          <w:p w14:paraId="36943438" w14:textId="77777777" w:rsidR="00174FA1" w:rsidRPr="00174FA1" w:rsidRDefault="00174FA1" w:rsidP="00AC7F3B">
            <w:pPr>
              <w:jc w:val="center"/>
              <w:rPr>
                <w:sz w:val="24"/>
                <w:lang w:val="es-ES" w:eastAsia="es-ES"/>
              </w:rPr>
            </w:pPr>
            <w:r w:rsidRPr="00174FA1">
              <w:rPr>
                <w:sz w:val="24"/>
                <w:lang w:val="es-ES" w:eastAsia="es-ES"/>
              </w:rPr>
              <w:t>Ítems</w:t>
            </w:r>
          </w:p>
        </w:tc>
        <w:tc>
          <w:tcPr>
            <w:tcW w:w="1432" w:type="dxa"/>
            <w:noWrap/>
            <w:hideMark/>
          </w:tcPr>
          <w:p w14:paraId="6EA42374" w14:textId="77777777" w:rsidR="00174FA1" w:rsidRPr="00174FA1" w:rsidRDefault="00174FA1" w:rsidP="00AC7F3B">
            <w:pPr>
              <w:jc w:val="center"/>
              <w:rPr>
                <w:sz w:val="24"/>
                <w:lang w:val="es-ES" w:eastAsia="es-ES"/>
              </w:rPr>
            </w:pPr>
            <w:proofErr w:type="spellStart"/>
            <w:r w:rsidRPr="00174FA1">
              <w:rPr>
                <w:sz w:val="24"/>
                <w:lang w:val="es-ES" w:eastAsia="es-ES"/>
              </w:rPr>
              <w:t>Alpha</w:t>
            </w:r>
            <w:proofErr w:type="spellEnd"/>
            <w:r w:rsidRPr="00174FA1">
              <w:rPr>
                <w:sz w:val="24"/>
                <w:lang w:val="es-ES" w:eastAsia="es-ES"/>
              </w:rPr>
              <w:t xml:space="preserve"> de C.</w:t>
            </w:r>
          </w:p>
        </w:tc>
      </w:tr>
      <w:tr w:rsidR="00174FA1" w:rsidRPr="00174FA1" w14:paraId="5172E021" w14:textId="77777777" w:rsidTr="00174FA1">
        <w:trPr>
          <w:trHeight w:val="300"/>
          <w:jc w:val="center"/>
        </w:trPr>
        <w:tc>
          <w:tcPr>
            <w:tcW w:w="3519" w:type="dxa"/>
            <w:noWrap/>
            <w:hideMark/>
          </w:tcPr>
          <w:p w14:paraId="20AE1EFF" w14:textId="6E3C5F6B" w:rsidR="00174FA1" w:rsidRPr="00174FA1" w:rsidRDefault="00174FA1" w:rsidP="00174FA1">
            <w:pPr>
              <w:rPr>
                <w:sz w:val="24"/>
                <w:lang w:val="es-ES" w:eastAsia="es-ES"/>
              </w:rPr>
            </w:pPr>
            <w:r w:rsidRPr="00174FA1">
              <w:rPr>
                <w:sz w:val="24"/>
                <w:lang w:val="es-ES" w:eastAsia="es-ES"/>
              </w:rPr>
              <w:t>Vinculación (Y)</w:t>
            </w:r>
          </w:p>
        </w:tc>
        <w:tc>
          <w:tcPr>
            <w:tcW w:w="1200" w:type="dxa"/>
            <w:noWrap/>
            <w:hideMark/>
          </w:tcPr>
          <w:p w14:paraId="52E7D1D6" w14:textId="77777777" w:rsidR="00174FA1" w:rsidRPr="00174FA1" w:rsidRDefault="00174FA1" w:rsidP="00AC7F3B">
            <w:pPr>
              <w:jc w:val="center"/>
              <w:rPr>
                <w:sz w:val="24"/>
                <w:lang w:val="es-ES" w:eastAsia="es-ES"/>
              </w:rPr>
            </w:pPr>
            <w:r w:rsidRPr="00174FA1">
              <w:rPr>
                <w:sz w:val="24"/>
                <w:lang w:val="es-ES" w:eastAsia="es-ES"/>
              </w:rPr>
              <w:t>4</w:t>
            </w:r>
          </w:p>
        </w:tc>
        <w:tc>
          <w:tcPr>
            <w:tcW w:w="1432" w:type="dxa"/>
            <w:noWrap/>
            <w:hideMark/>
          </w:tcPr>
          <w:p w14:paraId="2269D73C" w14:textId="77777777" w:rsidR="00174FA1" w:rsidRPr="00174FA1" w:rsidRDefault="00174FA1" w:rsidP="00AC7F3B">
            <w:pPr>
              <w:jc w:val="center"/>
              <w:rPr>
                <w:sz w:val="24"/>
                <w:lang w:val="es-ES" w:eastAsia="es-ES"/>
              </w:rPr>
            </w:pPr>
            <w:r w:rsidRPr="00174FA1">
              <w:rPr>
                <w:sz w:val="24"/>
                <w:lang w:val="es-ES" w:eastAsia="es-ES"/>
              </w:rPr>
              <w:t>0.903</w:t>
            </w:r>
          </w:p>
        </w:tc>
      </w:tr>
      <w:tr w:rsidR="00174FA1" w:rsidRPr="00174FA1" w14:paraId="677C2EB4" w14:textId="77777777" w:rsidTr="00174FA1">
        <w:trPr>
          <w:trHeight w:val="300"/>
          <w:jc w:val="center"/>
        </w:trPr>
        <w:tc>
          <w:tcPr>
            <w:tcW w:w="3519" w:type="dxa"/>
            <w:noWrap/>
            <w:hideMark/>
          </w:tcPr>
          <w:p w14:paraId="3F0D28D5" w14:textId="684322FA" w:rsidR="00174FA1" w:rsidRPr="00174FA1" w:rsidRDefault="00174FA1" w:rsidP="00174FA1">
            <w:pPr>
              <w:rPr>
                <w:sz w:val="24"/>
                <w:lang w:val="es-ES" w:eastAsia="es-ES"/>
              </w:rPr>
            </w:pPr>
            <w:r w:rsidRPr="00174FA1">
              <w:rPr>
                <w:sz w:val="24"/>
                <w:lang w:val="es-ES" w:eastAsia="es-ES"/>
              </w:rPr>
              <w:t>Innovación Tecnológica (X1)</w:t>
            </w:r>
          </w:p>
        </w:tc>
        <w:tc>
          <w:tcPr>
            <w:tcW w:w="1200" w:type="dxa"/>
            <w:noWrap/>
            <w:hideMark/>
          </w:tcPr>
          <w:p w14:paraId="76E43ADC" w14:textId="77777777" w:rsidR="00174FA1" w:rsidRPr="00174FA1" w:rsidRDefault="00174FA1" w:rsidP="00AC7F3B">
            <w:pPr>
              <w:jc w:val="center"/>
              <w:rPr>
                <w:sz w:val="24"/>
                <w:lang w:val="es-ES" w:eastAsia="es-ES"/>
              </w:rPr>
            </w:pPr>
            <w:r w:rsidRPr="00174FA1">
              <w:rPr>
                <w:sz w:val="24"/>
                <w:lang w:val="es-ES" w:eastAsia="es-ES"/>
              </w:rPr>
              <w:t>4</w:t>
            </w:r>
          </w:p>
        </w:tc>
        <w:tc>
          <w:tcPr>
            <w:tcW w:w="1432" w:type="dxa"/>
            <w:noWrap/>
            <w:hideMark/>
          </w:tcPr>
          <w:p w14:paraId="2CB2EEB4" w14:textId="77777777" w:rsidR="00174FA1" w:rsidRPr="00174FA1" w:rsidRDefault="00174FA1" w:rsidP="00AC7F3B">
            <w:pPr>
              <w:jc w:val="center"/>
              <w:rPr>
                <w:sz w:val="24"/>
                <w:lang w:val="es-ES" w:eastAsia="es-ES"/>
              </w:rPr>
            </w:pPr>
            <w:r w:rsidRPr="00174FA1">
              <w:rPr>
                <w:sz w:val="24"/>
                <w:lang w:val="es-ES" w:eastAsia="es-ES"/>
              </w:rPr>
              <w:t>0.908</w:t>
            </w:r>
          </w:p>
        </w:tc>
      </w:tr>
      <w:tr w:rsidR="00174FA1" w:rsidRPr="00174FA1" w14:paraId="40B9043E" w14:textId="77777777" w:rsidTr="00174FA1">
        <w:trPr>
          <w:trHeight w:val="300"/>
          <w:jc w:val="center"/>
        </w:trPr>
        <w:tc>
          <w:tcPr>
            <w:tcW w:w="3519" w:type="dxa"/>
            <w:noWrap/>
            <w:hideMark/>
          </w:tcPr>
          <w:p w14:paraId="22189BE4" w14:textId="311E5D0C" w:rsidR="00174FA1" w:rsidRPr="00174FA1" w:rsidRDefault="00174FA1" w:rsidP="00174FA1">
            <w:pPr>
              <w:rPr>
                <w:sz w:val="24"/>
                <w:lang w:val="es-ES" w:eastAsia="es-ES"/>
              </w:rPr>
            </w:pPr>
            <w:r w:rsidRPr="00174FA1">
              <w:rPr>
                <w:sz w:val="24"/>
                <w:lang w:val="es-ES" w:eastAsia="es-ES"/>
              </w:rPr>
              <w:t>Valores Académicos (X2)</w:t>
            </w:r>
          </w:p>
        </w:tc>
        <w:tc>
          <w:tcPr>
            <w:tcW w:w="1200" w:type="dxa"/>
            <w:noWrap/>
            <w:hideMark/>
          </w:tcPr>
          <w:p w14:paraId="25212DE8" w14:textId="74E45352" w:rsidR="00174FA1" w:rsidRPr="00174FA1" w:rsidRDefault="00174FA1" w:rsidP="00AC7F3B">
            <w:pPr>
              <w:jc w:val="center"/>
              <w:rPr>
                <w:sz w:val="24"/>
                <w:lang w:val="es-ES" w:eastAsia="es-ES"/>
              </w:rPr>
            </w:pPr>
            <w:r w:rsidRPr="00174FA1">
              <w:rPr>
                <w:sz w:val="24"/>
                <w:lang w:val="es-ES" w:eastAsia="es-ES"/>
              </w:rPr>
              <w:t>4</w:t>
            </w:r>
          </w:p>
        </w:tc>
        <w:tc>
          <w:tcPr>
            <w:tcW w:w="1432" w:type="dxa"/>
            <w:noWrap/>
            <w:hideMark/>
          </w:tcPr>
          <w:p w14:paraId="04EAD9FA" w14:textId="77777777" w:rsidR="00174FA1" w:rsidRPr="00174FA1" w:rsidRDefault="00174FA1" w:rsidP="00AC7F3B">
            <w:pPr>
              <w:jc w:val="center"/>
              <w:rPr>
                <w:sz w:val="24"/>
                <w:lang w:val="es-ES" w:eastAsia="es-ES"/>
              </w:rPr>
            </w:pPr>
            <w:r w:rsidRPr="00174FA1">
              <w:rPr>
                <w:sz w:val="24"/>
                <w:lang w:val="es-ES" w:eastAsia="es-ES"/>
              </w:rPr>
              <w:t>0.805</w:t>
            </w:r>
          </w:p>
        </w:tc>
      </w:tr>
      <w:tr w:rsidR="00174FA1" w:rsidRPr="00174FA1" w14:paraId="4B0BD619" w14:textId="77777777" w:rsidTr="00174FA1">
        <w:trPr>
          <w:trHeight w:val="300"/>
          <w:jc w:val="center"/>
        </w:trPr>
        <w:tc>
          <w:tcPr>
            <w:tcW w:w="3519" w:type="dxa"/>
            <w:noWrap/>
            <w:hideMark/>
          </w:tcPr>
          <w:p w14:paraId="14E48FC0" w14:textId="20538934" w:rsidR="00174FA1" w:rsidRPr="00174FA1" w:rsidRDefault="00174FA1" w:rsidP="00174FA1">
            <w:pPr>
              <w:rPr>
                <w:sz w:val="24"/>
                <w:lang w:val="es-ES" w:eastAsia="es-ES"/>
              </w:rPr>
            </w:pPr>
            <w:r w:rsidRPr="00174FA1">
              <w:rPr>
                <w:sz w:val="24"/>
                <w:lang w:val="es-ES" w:eastAsia="es-ES"/>
              </w:rPr>
              <w:t>Impacto Social (X3)</w:t>
            </w:r>
          </w:p>
        </w:tc>
        <w:tc>
          <w:tcPr>
            <w:tcW w:w="1200" w:type="dxa"/>
            <w:noWrap/>
            <w:hideMark/>
          </w:tcPr>
          <w:p w14:paraId="1F6B6855" w14:textId="77777777" w:rsidR="00174FA1" w:rsidRPr="00174FA1" w:rsidRDefault="00174FA1" w:rsidP="00AC7F3B">
            <w:pPr>
              <w:jc w:val="center"/>
              <w:rPr>
                <w:sz w:val="24"/>
                <w:lang w:val="es-ES" w:eastAsia="es-ES"/>
              </w:rPr>
            </w:pPr>
            <w:r w:rsidRPr="00174FA1">
              <w:rPr>
                <w:sz w:val="24"/>
                <w:lang w:val="es-ES" w:eastAsia="es-ES"/>
              </w:rPr>
              <w:t xml:space="preserve">3 </w:t>
            </w:r>
          </w:p>
        </w:tc>
        <w:tc>
          <w:tcPr>
            <w:tcW w:w="1432" w:type="dxa"/>
            <w:noWrap/>
            <w:hideMark/>
          </w:tcPr>
          <w:p w14:paraId="768E4577" w14:textId="77777777" w:rsidR="00174FA1" w:rsidRPr="00174FA1" w:rsidRDefault="00174FA1" w:rsidP="00AC7F3B">
            <w:pPr>
              <w:jc w:val="center"/>
              <w:rPr>
                <w:sz w:val="24"/>
                <w:lang w:val="es-ES" w:eastAsia="es-ES"/>
              </w:rPr>
            </w:pPr>
            <w:r w:rsidRPr="00174FA1">
              <w:rPr>
                <w:sz w:val="24"/>
                <w:lang w:val="es-ES" w:eastAsia="es-ES"/>
              </w:rPr>
              <w:t>0.684</w:t>
            </w:r>
          </w:p>
        </w:tc>
      </w:tr>
      <w:tr w:rsidR="00174FA1" w:rsidRPr="00174FA1" w14:paraId="7A770214" w14:textId="77777777" w:rsidTr="00174FA1">
        <w:trPr>
          <w:trHeight w:val="300"/>
          <w:jc w:val="center"/>
        </w:trPr>
        <w:tc>
          <w:tcPr>
            <w:tcW w:w="3519" w:type="dxa"/>
            <w:noWrap/>
            <w:hideMark/>
          </w:tcPr>
          <w:p w14:paraId="20215E44" w14:textId="37818635" w:rsidR="00174FA1" w:rsidRPr="00174FA1" w:rsidRDefault="00174FA1" w:rsidP="00174FA1">
            <w:pPr>
              <w:rPr>
                <w:sz w:val="24"/>
                <w:lang w:val="es-ES" w:eastAsia="es-ES"/>
              </w:rPr>
            </w:pPr>
            <w:r w:rsidRPr="00174FA1">
              <w:rPr>
                <w:sz w:val="24"/>
                <w:lang w:val="es-ES" w:eastAsia="es-ES"/>
              </w:rPr>
              <w:t>Obtención de financiamiento (X4)</w:t>
            </w:r>
          </w:p>
        </w:tc>
        <w:tc>
          <w:tcPr>
            <w:tcW w:w="1200" w:type="dxa"/>
            <w:noWrap/>
            <w:hideMark/>
          </w:tcPr>
          <w:p w14:paraId="3B2A20BC" w14:textId="77777777" w:rsidR="00174FA1" w:rsidRPr="00174FA1" w:rsidRDefault="00174FA1" w:rsidP="00AC7F3B">
            <w:pPr>
              <w:jc w:val="center"/>
              <w:rPr>
                <w:sz w:val="24"/>
                <w:lang w:val="es-ES" w:eastAsia="es-ES"/>
              </w:rPr>
            </w:pPr>
            <w:r w:rsidRPr="00174FA1">
              <w:rPr>
                <w:sz w:val="24"/>
                <w:lang w:val="es-ES" w:eastAsia="es-ES"/>
              </w:rPr>
              <w:t>4</w:t>
            </w:r>
          </w:p>
        </w:tc>
        <w:tc>
          <w:tcPr>
            <w:tcW w:w="1432" w:type="dxa"/>
            <w:noWrap/>
            <w:hideMark/>
          </w:tcPr>
          <w:p w14:paraId="5A369174" w14:textId="77777777" w:rsidR="00174FA1" w:rsidRPr="00174FA1" w:rsidRDefault="00174FA1" w:rsidP="00AC7F3B">
            <w:pPr>
              <w:jc w:val="center"/>
              <w:rPr>
                <w:sz w:val="24"/>
                <w:lang w:val="es-ES" w:eastAsia="es-ES"/>
              </w:rPr>
            </w:pPr>
            <w:r w:rsidRPr="00174FA1">
              <w:rPr>
                <w:sz w:val="24"/>
                <w:lang w:val="es-ES" w:eastAsia="es-ES"/>
              </w:rPr>
              <w:t>0.896</w:t>
            </w:r>
          </w:p>
        </w:tc>
      </w:tr>
      <w:tr w:rsidR="00174FA1" w:rsidRPr="00174FA1" w14:paraId="32C5BF1F" w14:textId="77777777" w:rsidTr="00174FA1">
        <w:trPr>
          <w:trHeight w:val="300"/>
          <w:jc w:val="center"/>
        </w:trPr>
        <w:tc>
          <w:tcPr>
            <w:tcW w:w="3519" w:type="dxa"/>
            <w:noWrap/>
            <w:hideMark/>
          </w:tcPr>
          <w:p w14:paraId="4297AB88" w14:textId="7A5BDC46" w:rsidR="00174FA1" w:rsidRPr="00174FA1" w:rsidRDefault="00174FA1" w:rsidP="00174FA1">
            <w:pPr>
              <w:rPr>
                <w:sz w:val="24"/>
                <w:lang w:val="es-ES" w:eastAsia="es-ES"/>
              </w:rPr>
            </w:pPr>
            <w:r w:rsidRPr="00174FA1">
              <w:rPr>
                <w:sz w:val="24"/>
                <w:lang w:val="es-ES" w:eastAsia="es-ES"/>
              </w:rPr>
              <w:t>Participación del gobierno (X5)</w:t>
            </w:r>
          </w:p>
        </w:tc>
        <w:tc>
          <w:tcPr>
            <w:tcW w:w="1200" w:type="dxa"/>
            <w:noWrap/>
            <w:hideMark/>
          </w:tcPr>
          <w:p w14:paraId="4F9C5A65" w14:textId="77777777" w:rsidR="00174FA1" w:rsidRPr="00174FA1" w:rsidRDefault="00174FA1" w:rsidP="00AC7F3B">
            <w:pPr>
              <w:jc w:val="center"/>
              <w:rPr>
                <w:sz w:val="24"/>
                <w:lang w:val="es-ES" w:eastAsia="es-ES"/>
              </w:rPr>
            </w:pPr>
            <w:r w:rsidRPr="00174FA1">
              <w:rPr>
                <w:sz w:val="24"/>
                <w:lang w:val="es-ES" w:eastAsia="es-ES"/>
              </w:rPr>
              <w:t>4</w:t>
            </w:r>
          </w:p>
        </w:tc>
        <w:tc>
          <w:tcPr>
            <w:tcW w:w="1432" w:type="dxa"/>
            <w:noWrap/>
            <w:hideMark/>
          </w:tcPr>
          <w:p w14:paraId="3C44B44D" w14:textId="77777777" w:rsidR="00174FA1" w:rsidRPr="00174FA1" w:rsidRDefault="00174FA1" w:rsidP="00AC7F3B">
            <w:pPr>
              <w:jc w:val="center"/>
              <w:rPr>
                <w:sz w:val="24"/>
                <w:lang w:val="es-ES" w:eastAsia="es-ES"/>
              </w:rPr>
            </w:pPr>
            <w:r w:rsidRPr="00174FA1">
              <w:rPr>
                <w:sz w:val="24"/>
                <w:lang w:val="es-ES" w:eastAsia="es-ES"/>
              </w:rPr>
              <w:t>0.911</w:t>
            </w:r>
          </w:p>
        </w:tc>
      </w:tr>
    </w:tbl>
    <w:p w14:paraId="1BA8FC30" w14:textId="77777777" w:rsidR="00174FA1" w:rsidRPr="00FC32F6" w:rsidRDefault="00174FA1" w:rsidP="0023484A">
      <w:pPr>
        <w:spacing w:line="360" w:lineRule="auto"/>
        <w:jc w:val="both"/>
        <w:rPr>
          <w:rFonts w:ascii="Times New Roman" w:hAnsi="Times New Roman" w:cs="Times New Roman"/>
          <w:lang w:val="es-ES"/>
        </w:rPr>
      </w:pPr>
    </w:p>
    <w:p w14:paraId="75764829" w14:textId="74020E31" w:rsidR="0017336F" w:rsidRPr="00FC32F6" w:rsidRDefault="008216F8" w:rsidP="0017336F">
      <w:pPr>
        <w:spacing w:line="360" w:lineRule="auto"/>
        <w:jc w:val="both"/>
        <w:rPr>
          <w:rFonts w:ascii="Times New Roman" w:hAnsi="Times New Roman" w:cs="Times New Roman"/>
        </w:rPr>
      </w:pPr>
      <w:r w:rsidRPr="00FC32F6">
        <w:rPr>
          <w:rFonts w:ascii="Times New Roman" w:hAnsi="Times New Roman" w:cs="Times New Roman"/>
        </w:rPr>
        <w:t xml:space="preserve">La población de referencia fueron todas aquellas empresas que cuentan con vinculación con la UANL </w:t>
      </w:r>
      <w:r w:rsidR="00834172" w:rsidRPr="00FC32F6">
        <w:rPr>
          <w:rFonts w:ascii="Times New Roman" w:hAnsi="Times New Roman" w:cs="Times New Roman"/>
        </w:rPr>
        <w:t>(110</w:t>
      </w:r>
      <w:r w:rsidR="0017336F" w:rsidRPr="00FC32F6">
        <w:rPr>
          <w:rFonts w:ascii="Times New Roman" w:hAnsi="Times New Roman" w:cs="Times New Roman"/>
        </w:rPr>
        <w:t xml:space="preserve">) </w:t>
      </w:r>
      <w:r w:rsidRPr="00FC32F6">
        <w:rPr>
          <w:rFonts w:ascii="Times New Roman" w:hAnsi="Times New Roman" w:cs="Times New Roman"/>
        </w:rPr>
        <w:t>y sus Facultades de Ingeniería, siendo de esta población de referencia la población objetivo todas aquellas empresas que cuentan con vinculación con la FIME. Se utilizo para determinar el tamaño de la muestra la formula utilizada comúnmente cuando el tamaño de la población es finita</w:t>
      </w:r>
      <w:r w:rsidR="00946662" w:rsidRPr="00FC32F6">
        <w:rPr>
          <w:rFonts w:ascii="Times New Roman" w:hAnsi="Times New Roman" w:cs="Times New Roman"/>
        </w:rPr>
        <w:t xml:space="preserve"> (</w:t>
      </w:r>
      <w:proofErr w:type="spellStart"/>
      <w:r w:rsidR="00946662" w:rsidRPr="00FC32F6">
        <w:rPr>
          <w:rFonts w:ascii="Times New Roman" w:hAnsi="Times New Roman" w:cs="Times New Roman"/>
        </w:rPr>
        <w:t>Levin</w:t>
      </w:r>
      <w:proofErr w:type="spellEnd"/>
      <w:r w:rsidR="00946662" w:rsidRPr="00FC32F6">
        <w:rPr>
          <w:rFonts w:ascii="Times New Roman" w:hAnsi="Times New Roman" w:cs="Times New Roman"/>
        </w:rPr>
        <w:t>, 2015)</w:t>
      </w:r>
      <w:r w:rsidRPr="00FC32F6">
        <w:rPr>
          <w:rFonts w:ascii="Times New Roman" w:hAnsi="Times New Roman" w:cs="Times New Roman"/>
        </w:rPr>
        <w:t>, consideran</w:t>
      </w:r>
      <w:r w:rsidR="0017336F" w:rsidRPr="00FC32F6">
        <w:rPr>
          <w:rFonts w:ascii="Times New Roman" w:hAnsi="Times New Roman" w:cs="Times New Roman"/>
        </w:rPr>
        <w:t>d</w:t>
      </w:r>
      <w:r w:rsidR="00834172" w:rsidRPr="00FC32F6">
        <w:rPr>
          <w:rFonts w:ascii="Times New Roman" w:hAnsi="Times New Roman" w:cs="Times New Roman"/>
        </w:rPr>
        <w:t xml:space="preserve">o una proporción esperada del </w:t>
      </w:r>
      <w:r w:rsidR="00834172" w:rsidRPr="00FC32F6">
        <w:rPr>
          <w:rFonts w:ascii="Times New Roman" w:hAnsi="Times New Roman" w:cs="Times New Roman"/>
        </w:rPr>
        <w:lastRenderedPageBreak/>
        <w:t>96</w:t>
      </w:r>
      <w:r w:rsidRPr="00FC32F6">
        <w:rPr>
          <w:rFonts w:ascii="Times New Roman" w:hAnsi="Times New Roman" w:cs="Times New Roman"/>
        </w:rPr>
        <w:t xml:space="preserve">%, dado que se presento </w:t>
      </w:r>
      <w:r w:rsidR="0017336F" w:rsidRPr="00FC32F6">
        <w:rPr>
          <w:rFonts w:ascii="Times New Roman" w:hAnsi="Times New Roman" w:cs="Times New Roman"/>
        </w:rPr>
        <w:t>muy poca</w:t>
      </w:r>
      <w:r w:rsidRPr="00FC32F6">
        <w:rPr>
          <w:rFonts w:ascii="Times New Roman" w:hAnsi="Times New Roman" w:cs="Times New Roman"/>
        </w:rPr>
        <w:t xml:space="preserve"> incertidumbre sobre la población encuestada, así como </w:t>
      </w:r>
      <w:r w:rsidR="0017336F" w:rsidRPr="00FC32F6">
        <w:rPr>
          <w:rFonts w:ascii="Times New Roman" w:hAnsi="Times New Roman" w:cs="Times New Roman"/>
        </w:rPr>
        <w:t>una precisión del 5%. Lo anterior bajo un nivel de confianza del 95%.</w:t>
      </w:r>
    </w:p>
    <w:p w14:paraId="504265D5" w14:textId="0F775DD0" w:rsidR="0017336F" w:rsidRPr="00FC32F6" w:rsidRDefault="00946662" w:rsidP="0017336F">
      <w:pPr>
        <w:spacing w:line="360" w:lineRule="auto"/>
        <w:jc w:val="center"/>
        <w:rPr>
          <w:rFonts w:ascii="Times New Roman" w:hAnsi="Times New Roman" w:cs="Times New Roman"/>
        </w:rPr>
      </w:pPr>
      <w:r w:rsidRPr="00FC32F6">
        <w:rPr>
          <w:rFonts w:ascii="Times New Roman" w:hAnsi="Times New Roman" w:cs="Times New Roman"/>
          <w:position w:val="-30"/>
          <w:lang w:val="es-ES"/>
        </w:rPr>
        <w:object w:dxaOrig="2520" w:dyaOrig="700" w14:anchorId="1E496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53.25pt" o:ole="">
            <v:imagedata r:id="rId9" o:title=""/>
          </v:shape>
          <o:OLEObject Type="Embed" ProgID="Equation.3" ShapeID="_x0000_i1025" DrawAspect="Content" ObjectID="_1542558790" r:id="rId10"/>
        </w:object>
      </w:r>
    </w:p>
    <w:p w14:paraId="37302FAF" w14:textId="4CF9863F" w:rsidR="0023484A" w:rsidRPr="00FC32F6" w:rsidRDefault="0017336F" w:rsidP="0023484A">
      <w:pPr>
        <w:spacing w:line="360" w:lineRule="auto"/>
        <w:rPr>
          <w:rFonts w:ascii="Times New Roman" w:hAnsi="Times New Roman" w:cs="Times New Roman"/>
        </w:rPr>
      </w:pPr>
      <w:r w:rsidRPr="00FC32F6">
        <w:rPr>
          <w:rFonts w:ascii="Times New Roman" w:hAnsi="Times New Roman" w:cs="Times New Roman"/>
        </w:rPr>
        <w:t xml:space="preserve">Una vez conocido el tamaño de la muestra se aplico el instrumento </w:t>
      </w:r>
      <w:r w:rsidR="00DB2536" w:rsidRPr="00FC32F6">
        <w:rPr>
          <w:rFonts w:ascii="Times New Roman" w:hAnsi="Times New Roman" w:cs="Times New Roman"/>
        </w:rPr>
        <w:t>a la población objetivo contando con las siguientes características:</w:t>
      </w:r>
    </w:p>
    <w:tbl>
      <w:tblPr>
        <w:tblStyle w:val="Tablaconcuadrcula"/>
        <w:tblW w:w="8364"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693"/>
        <w:gridCol w:w="2977"/>
      </w:tblGrid>
      <w:tr w:rsidR="00946662" w:rsidRPr="00FC32F6" w14:paraId="3283D9A3" w14:textId="77777777" w:rsidTr="00946662">
        <w:trPr>
          <w:jc w:val="center"/>
        </w:trPr>
        <w:tc>
          <w:tcPr>
            <w:tcW w:w="2694" w:type="dxa"/>
          </w:tcPr>
          <w:tbl>
            <w:tblPr>
              <w:tblW w:w="2104" w:type="dxa"/>
              <w:jc w:val="center"/>
              <w:tblLayout w:type="fixed"/>
              <w:tblCellMar>
                <w:left w:w="70" w:type="dxa"/>
                <w:right w:w="70" w:type="dxa"/>
              </w:tblCellMar>
              <w:tblLook w:val="04A0" w:firstRow="1" w:lastRow="0" w:firstColumn="1" w:lastColumn="0" w:noHBand="0" w:noVBand="1"/>
            </w:tblPr>
            <w:tblGrid>
              <w:gridCol w:w="1332"/>
              <w:gridCol w:w="772"/>
            </w:tblGrid>
            <w:tr w:rsidR="00946662" w:rsidRPr="00FC32F6" w14:paraId="5BCAC915" w14:textId="77777777" w:rsidTr="00946662">
              <w:trPr>
                <w:trHeight w:val="300"/>
                <w:jc w:val="center"/>
              </w:trPr>
              <w:tc>
                <w:tcPr>
                  <w:tcW w:w="21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610A09"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Giro de la empresa</w:t>
                  </w:r>
                </w:p>
              </w:tc>
            </w:tr>
            <w:tr w:rsidR="00946662" w:rsidRPr="00FC32F6" w14:paraId="3C5B8CAB" w14:textId="77777777" w:rsidTr="00946662">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14:paraId="0D91099B"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Industrial</w:t>
                  </w:r>
                </w:p>
              </w:tc>
              <w:tc>
                <w:tcPr>
                  <w:tcW w:w="772" w:type="dxa"/>
                  <w:tcBorders>
                    <w:top w:val="nil"/>
                    <w:left w:val="nil"/>
                    <w:bottom w:val="single" w:sz="4" w:space="0" w:color="auto"/>
                    <w:right w:val="single" w:sz="4" w:space="0" w:color="auto"/>
                  </w:tcBorders>
                  <w:shd w:val="clear" w:color="auto" w:fill="auto"/>
                  <w:noWrap/>
                  <w:vAlign w:val="bottom"/>
                  <w:hideMark/>
                </w:tcPr>
                <w:p w14:paraId="102A285F"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25</w:t>
                  </w:r>
                </w:p>
              </w:tc>
            </w:tr>
            <w:tr w:rsidR="00946662" w:rsidRPr="00FC32F6" w14:paraId="4981B381" w14:textId="77777777" w:rsidTr="00946662">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14:paraId="1F3052E4"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Servicios</w:t>
                  </w:r>
                </w:p>
              </w:tc>
              <w:tc>
                <w:tcPr>
                  <w:tcW w:w="772" w:type="dxa"/>
                  <w:tcBorders>
                    <w:top w:val="nil"/>
                    <w:left w:val="nil"/>
                    <w:bottom w:val="single" w:sz="4" w:space="0" w:color="auto"/>
                    <w:right w:val="single" w:sz="4" w:space="0" w:color="auto"/>
                  </w:tcBorders>
                  <w:shd w:val="clear" w:color="auto" w:fill="auto"/>
                  <w:noWrap/>
                  <w:vAlign w:val="bottom"/>
                  <w:hideMark/>
                </w:tcPr>
                <w:p w14:paraId="1BE8B558"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12</w:t>
                  </w:r>
                </w:p>
              </w:tc>
            </w:tr>
            <w:tr w:rsidR="00946662" w:rsidRPr="00FC32F6" w14:paraId="070F7A96" w14:textId="77777777" w:rsidTr="00946662">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14:paraId="0FD04118"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Comercio</w:t>
                  </w:r>
                </w:p>
              </w:tc>
              <w:tc>
                <w:tcPr>
                  <w:tcW w:w="772" w:type="dxa"/>
                  <w:tcBorders>
                    <w:top w:val="nil"/>
                    <w:left w:val="nil"/>
                    <w:bottom w:val="single" w:sz="4" w:space="0" w:color="auto"/>
                    <w:right w:val="single" w:sz="4" w:space="0" w:color="auto"/>
                  </w:tcBorders>
                  <w:shd w:val="clear" w:color="auto" w:fill="auto"/>
                  <w:noWrap/>
                  <w:vAlign w:val="bottom"/>
                  <w:hideMark/>
                </w:tcPr>
                <w:p w14:paraId="435DF868"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1</w:t>
                  </w:r>
                </w:p>
              </w:tc>
            </w:tr>
            <w:tr w:rsidR="00946662" w:rsidRPr="00FC32F6" w14:paraId="199D9680" w14:textId="77777777" w:rsidTr="00946662">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14:paraId="77DE86EF"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Educación</w:t>
                  </w:r>
                </w:p>
              </w:tc>
              <w:tc>
                <w:tcPr>
                  <w:tcW w:w="772" w:type="dxa"/>
                  <w:tcBorders>
                    <w:top w:val="nil"/>
                    <w:left w:val="nil"/>
                    <w:bottom w:val="single" w:sz="4" w:space="0" w:color="auto"/>
                    <w:right w:val="single" w:sz="4" w:space="0" w:color="auto"/>
                  </w:tcBorders>
                  <w:shd w:val="clear" w:color="auto" w:fill="auto"/>
                  <w:noWrap/>
                  <w:vAlign w:val="bottom"/>
                  <w:hideMark/>
                </w:tcPr>
                <w:p w14:paraId="2EEB72BD"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1</w:t>
                  </w:r>
                </w:p>
              </w:tc>
            </w:tr>
            <w:tr w:rsidR="00946662" w:rsidRPr="00FC32F6" w14:paraId="7F552C19" w14:textId="77777777" w:rsidTr="00946662">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14:paraId="4DA37E2C"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Total</w:t>
                  </w:r>
                </w:p>
              </w:tc>
              <w:tc>
                <w:tcPr>
                  <w:tcW w:w="772" w:type="dxa"/>
                  <w:tcBorders>
                    <w:top w:val="nil"/>
                    <w:left w:val="nil"/>
                    <w:bottom w:val="single" w:sz="4" w:space="0" w:color="auto"/>
                    <w:right w:val="single" w:sz="4" w:space="0" w:color="auto"/>
                  </w:tcBorders>
                  <w:shd w:val="clear" w:color="auto" w:fill="auto"/>
                  <w:noWrap/>
                  <w:vAlign w:val="bottom"/>
                  <w:hideMark/>
                </w:tcPr>
                <w:p w14:paraId="142C3760"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39</w:t>
                  </w:r>
                </w:p>
              </w:tc>
            </w:tr>
          </w:tbl>
          <w:p w14:paraId="5A02A539" w14:textId="77777777" w:rsidR="00946662" w:rsidRPr="00FC32F6" w:rsidRDefault="00946662" w:rsidP="00946662">
            <w:pPr>
              <w:spacing w:line="360" w:lineRule="auto"/>
              <w:jc w:val="center"/>
              <w:rPr>
                <w:sz w:val="24"/>
                <w:szCs w:val="24"/>
              </w:rPr>
            </w:pPr>
          </w:p>
        </w:tc>
        <w:tc>
          <w:tcPr>
            <w:tcW w:w="2693" w:type="dxa"/>
          </w:tcPr>
          <w:tbl>
            <w:tblPr>
              <w:tblW w:w="2180" w:type="dxa"/>
              <w:jc w:val="center"/>
              <w:tblInd w:w="1280" w:type="dxa"/>
              <w:tblLayout w:type="fixed"/>
              <w:tblCellMar>
                <w:left w:w="70" w:type="dxa"/>
                <w:right w:w="70" w:type="dxa"/>
              </w:tblCellMar>
              <w:tblLook w:val="04A0" w:firstRow="1" w:lastRow="0" w:firstColumn="1" w:lastColumn="0" w:noHBand="0" w:noVBand="1"/>
            </w:tblPr>
            <w:tblGrid>
              <w:gridCol w:w="1658"/>
              <w:gridCol w:w="522"/>
            </w:tblGrid>
            <w:tr w:rsidR="00946662" w:rsidRPr="00FC32F6" w14:paraId="3F90C761" w14:textId="77777777" w:rsidTr="00946662">
              <w:trPr>
                <w:trHeight w:val="300"/>
                <w:jc w:val="center"/>
              </w:trPr>
              <w:tc>
                <w:tcPr>
                  <w:tcW w:w="2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035996"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Antigüedad</w:t>
                  </w:r>
                </w:p>
              </w:tc>
            </w:tr>
            <w:tr w:rsidR="00946662" w:rsidRPr="00FC32F6" w14:paraId="4FE39392" w14:textId="77777777" w:rsidTr="00946662">
              <w:trPr>
                <w:trHeight w:val="300"/>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03D9FB1"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0-2 años</w:t>
                  </w:r>
                </w:p>
              </w:tc>
              <w:tc>
                <w:tcPr>
                  <w:tcW w:w="522" w:type="dxa"/>
                  <w:tcBorders>
                    <w:top w:val="nil"/>
                    <w:left w:val="nil"/>
                    <w:bottom w:val="single" w:sz="4" w:space="0" w:color="auto"/>
                    <w:right w:val="single" w:sz="4" w:space="0" w:color="auto"/>
                  </w:tcBorders>
                  <w:shd w:val="clear" w:color="auto" w:fill="auto"/>
                  <w:noWrap/>
                  <w:vAlign w:val="bottom"/>
                  <w:hideMark/>
                </w:tcPr>
                <w:p w14:paraId="47241FC5"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10</w:t>
                  </w:r>
                </w:p>
              </w:tc>
            </w:tr>
            <w:tr w:rsidR="00946662" w:rsidRPr="00FC32F6" w14:paraId="6B329F7B" w14:textId="77777777" w:rsidTr="00946662">
              <w:trPr>
                <w:trHeight w:val="300"/>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8A11B0F"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3-5 años</w:t>
                  </w:r>
                </w:p>
              </w:tc>
              <w:tc>
                <w:tcPr>
                  <w:tcW w:w="522" w:type="dxa"/>
                  <w:tcBorders>
                    <w:top w:val="nil"/>
                    <w:left w:val="nil"/>
                    <w:bottom w:val="single" w:sz="4" w:space="0" w:color="auto"/>
                    <w:right w:val="single" w:sz="4" w:space="0" w:color="auto"/>
                  </w:tcBorders>
                  <w:shd w:val="clear" w:color="auto" w:fill="auto"/>
                  <w:noWrap/>
                  <w:vAlign w:val="bottom"/>
                  <w:hideMark/>
                </w:tcPr>
                <w:p w14:paraId="0797F22F"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8</w:t>
                  </w:r>
                </w:p>
              </w:tc>
            </w:tr>
            <w:tr w:rsidR="00946662" w:rsidRPr="00FC32F6" w14:paraId="7B00A5B0" w14:textId="77777777" w:rsidTr="00946662">
              <w:trPr>
                <w:trHeight w:val="300"/>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101D2A8C"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6-10 años</w:t>
                  </w:r>
                </w:p>
              </w:tc>
              <w:tc>
                <w:tcPr>
                  <w:tcW w:w="522" w:type="dxa"/>
                  <w:tcBorders>
                    <w:top w:val="nil"/>
                    <w:left w:val="nil"/>
                    <w:bottom w:val="single" w:sz="4" w:space="0" w:color="auto"/>
                    <w:right w:val="single" w:sz="4" w:space="0" w:color="auto"/>
                  </w:tcBorders>
                  <w:shd w:val="clear" w:color="auto" w:fill="auto"/>
                  <w:noWrap/>
                  <w:vAlign w:val="bottom"/>
                  <w:hideMark/>
                </w:tcPr>
                <w:p w14:paraId="49F5EFE3"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3</w:t>
                  </w:r>
                </w:p>
              </w:tc>
            </w:tr>
            <w:tr w:rsidR="00946662" w:rsidRPr="00FC32F6" w14:paraId="13CDF292" w14:textId="77777777" w:rsidTr="00946662">
              <w:trPr>
                <w:trHeight w:val="300"/>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2E1430D"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Más de 10 años</w:t>
                  </w:r>
                </w:p>
              </w:tc>
              <w:tc>
                <w:tcPr>
                  <w:tcW w:w="522" w:type="dxa"/>
                  <w:tcBorders>
                    <w:top w:val="nil"/>
                    <w:left w:val="nil"/>
                    <w:bottom w:val="single" w:sz="4" w:space="0" w:color="auto"/>
                    <w:right w:val="single" w:sz="4" w:space="0" w:color="auto"/>
                  </w:tcBorders>
                  <w:shd w:val="clear" w:color="auto" w:fill="auto"/>
                  <w:noWrap/>
                  <w:vAlign w:val="bottom"/>
                  <w:hideMark/>
                </w:tcPr>
                <w:p w14:paraId="76D63C23"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18</w:t>
                  </w:r>
                </w:p>
              </w:tc>
            </w:tr>
            <w:tr w:rsidR="00946662" w:rsidRPr="00FC32F6" w14:paraId="62170C12" w14:textId="77777777" w:rsidTr="00946662">
              <w:trPr>
                <w:trHeight w:val="300"/>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5EDF7539"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Total</w:t>
                  </w:r>
                </w:p>
              </w:tc>
              <w:tc>
                <w:tcPr>
                  <w:tcW w:w="522" w:type="dxa"/>
                  <w:tcBorders>
                    <w:top w:val="nil"/>
                    <w:left w:val="nil"/>
                    <w:bottom w:val="single" w:sz="4" w:space="0" w:color="auto"/>
                    <w:right w:val="single" w:sz="4" w:space="0" w:color="auto"/>
                  </w:tcBorders>
                  <w:shd w:val="clear" w:color="auto" w:fill="auto"/>
                  <w:noWrap/>
                  <w:vAlign w:val="bottom"/>
                  <w:hideMark/>
                </w:tcPr>
                <w:p w14:paraId="3DA0EFA9"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39</w:t>
                  </w:r>
                </w:p>
              </w:tc>
            </w:tr>
          </w:tbl>
          <w:p w14:paraId="32894ECE" w14:textId="77777777" w:rsidR="00946662" w:rsidRPr="00FC32F6" w:rsidRDefault="00946662" w:rsidP="00946662">
            <w:pPr>
              <w:spacing w:line="360" w:lineRule="auto"/>
              <w:jc w:val="center"/>
              <w:rPr>
                <w:sz w:val="24"/>
                <w:szCs w:val="24"/>
              </w:rPr>
            </w:pPr>
          </w:p>
        </w:tc>
        <w:tc>
          <w:tcPr>
            <w:tcW w:w="2977" w:type="dxa"/>
          </w:tcPr>
          <w:tbl>
            <w:tblPr>
              <w:tblW w:w="2485" w:type="dxa"/>
              <w:jc w:val="center"/>
              <w:tblInd w:w="975" w:type="dxa"/>
              <w:tblLayout w:type="fixed"/>
              <w:tblCellMar>
                <w:left w:w="70" w:type="dxa"/>
                <w:right w:w="70" w:type="dxa"/>
              </w:tblCellMar>
              <w:tblLook w:val="04A0" w:firstRow="1" w:lastRow="0" w:firstColumn="1" w:lastColumn="0" w:noHBand="0" w:noVBand="1"/>
            </w:tblPr>
            <w:tblGrid>
              <w:gridCol w:w="1821"/>
              <w:gridCol w:w="664"/>
            </w:tblGrid>
            <w:tr w:rsidR="00946662" w:rsidRPr="00FC32F6" w14:paraId="24544B47" w14:textId="77777777" w:rsidTr="00946662">
              <w:trPr>
                <w:trHeight w:val="300"/>
                <w:jc w:val="center"/>
              </w:trPr>
              <w:tc>
                <w:tcPr>
                  <w:tcW w:w="24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1B6DE8"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Número de empleados</w:t>
                  </w:r>
                </w:p>
              </w:tc>
            </w:tr>
            <w:tr w:rsidR="00946662" w:rsidRPr="00FC32F6" w14:paraId="309FCDC0" w14:textId="77777777" w:rsidTr="00946662">
              <w:trPr>
                <w:trHeight w:val="300"/>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50D8AF25"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0-10</w:t>
                  </w:r>
                </w:p>
              </w:tc>
              <w:tc>
                <w:tcPr>
                  <w:tcW w:w="664" w:type="dxa"/>
                  <w:tcBorders>
                    <w:top w:val="nil"/>
                    <w:left w:val="nil"/>
                    <w:bottom w:val="single" w:sz="4" w:space="0" w:color="auto"/>
                    <w:right w:val="single" w:sz="4" w:space="0" w:color="auto"/>
                  </w:tcBorders>
                  <w:shd w:val="clear" w:color="auto" w:fill="auto"/>
                  <w:noWrap/>
                  <w:vAlign w:val="bottom"/>
                  <w:hideMark/>
                </w:tcPr>
                <w:p w14:paraId="23C3FBCE"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0</w:t>
                  </w:r>
                </w:p>
              </w:tc>
            </w:tr>
            <w:tr w:rsidR="00946662" w:rsidRPr="00FC32F6" w14:paraId="50BE83E5" w14:textId="77777777" w:rsidTr="00946662">
              <w:trPr>
                <w:trHeight w:val="300"/>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7DA51643"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11-50</w:t>
                  </w:r>
                </w:p>
              </w:tc>
              <w:tc>
                <w:tcPr>
                  <w:tcW w:w="664" w:type="dxa"/>
                  <w:tcBorders>
                    <w:top w:val="nil"/>
                    <w:left w:val="nil"/>
                    <w:bottom w:val="single" w:sz="4" w:space="0" w:color="auto"/>
                    <w:right w:val="single" w:sz="4" w:space="0" w:color="auto"/>
                  </w:tcBorders>
                  <w:shd w:val="clear" w:color="auto" w:fill="auto"/>
                  <w:noWrap/>
                  <w:vAlign w:val="bottom"/>
                  <w:hideMark/>
                </w:tcPr>
                <w:p w14:paraId="41540E89"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4</w:t>
                  </w:r>
                </w:p>
              </w:tc>
            </w:tr>
            <w:tr w:rsidR="00946662" w:rsidRPr="00FC32F6" w14:paraId="39CED2E7" w14:textId="77777777" w:rsidTr="00946662">
              <w:trPr>
                <w:trHeight w:val="300"/>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37D6D823"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51-250</w:t>
                  </w:r>
                </w:p>
              </w:tc>
              <w:tc>
                <w:tcPr>
                  <w:tcW w:w="664" w:type="dxa"/>
                  <w:tcBorders>
                    <w:top w:val="nil"/>
                    <w:left w:val="nil"/>
                    <w:bottom w:val="single" w:sz="4" w:space="0" w:color="auto"/>
                    <w:right w:val="single" w:sz="4" w:space="0" w:color="auto"/>
                  </w:tcBorders>
                  <w:shd w:val="clear" w:color="auto" w:fill="auto"/>
                  <w:noWrap/>
                  <w:vAlign w:val="bottom"/>
                  <w:hideMark/>
                </w:tcPr>
                <w:p w14:paraId="482E786D"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8</w:t>
                  </w:r>
                </w:p>
              </w:tc>
            </w:tr>
            <w:tr w:rsidR="00946662" w:rsidRPr="00FC32F6" w14:paraId="1CF28FD0" w14:textId="77777777" w:rsidTr="00946662">
              <w:trPr>
                <w:trHeight w:val="300"/>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4E7DB192"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Más de 250</w:t>
                  </w:r>
                </w:p>
              </w:tc>
              <w:tc>
                <w:tcPr>
                  <w:tcW w:w="664" w:type="dxa"/>
                  <w:tcBorders>
                    <w:top w:val="nil"/>
                    <w:left w:val="nil"/>
                    <w:bottom w:val="single" w:sz="4" w:space="0" w:color="auto"/>
                    <w:right w:val="single" w:sz="4" w:space="0" w:color="auto"/>
                  </w:tcBorders>
                  <w:shd w:val="clear" w:color="auto" w:fill="auto"/>
                  <w:noWrap/>
                  <w:vAlign w:val="bottom"/>
                  <w:hideMark/>
                </w:tcPr>
                <w:p w14:paraId="47121D15"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27</w:t>
                  </w:r>
                </w:p>
              </w:tc>
            </w:tr>
            <w:tr w:rsidR="00946662" w:rsidRPr="00FC32F6" w14:paraId="3FA659D1" w14:textId="77777777" w:rsidTr="00946662">
              <w:trPr>
                <w:trHeight w:val="300"/>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2083E898" w14:textId="77777777" w:rsidR="00946662" w:rsidRPr="00FC32F6" w:rsidRDefault="00946662" w:rsidP="00946662">
                  <w:pPr>
                    <w:rPr>
                      <w:rFonts w:ascii="Times New Roman" w:eastAsia="Times New Roman" w:hAnsi="Times New Roman" w:cs="Times New Roman"/>
                      <w:color w:val="000000"/>
                    </w:rPr>
                  </w:pPr>
                  <w:r w:rsidRPr="00FC32F6">
                    <w:rPr>
                      <w:rFonts w:ascii="Times New Roman" w:eastAsia="Times New Roman" w:hAnsi="Times New Roman" w:cs="Times New Roman"/>
                      <w:color w:val="000000"/>
                    </w:rPr>
                    <w:t>Total</w:t>
                  </w:r>
                </w:p>
              </w:tc>
              <w:tc>
                <w:tcPr>
                  <w:tcW w:w="664" w:type="dxa"/>
                  <w:tcBorders>
                    <w:top w:val="nil"/>
                    <w:left w:val="nil"/>
                    <w:bottom w:val="single" w:sz="4" w:space="0" w:color="auto"/>
                    <w:right w:val="single" w:sz="4" w:space="0" w:color="auto"/>
                  </w:tcBorders>
                  <w:shd w:val="clear" w:color="auto" w:fill="auto"/>
                  <w:noWrap/>
                  <w:vAlign w:val="bottom"/>
                  <w:hideMark/>
                </w:tcPr>
                <w:p w14:paraId="7F7ED460" w14:textId="77777777" w:rsidR="00946662" w:rsidRPr="00FC32F6" w:rsidRDefault="00946662" w:rsidP="00946662">
                  <w:pPr>
                    <w:jc w:val="center"/>
                    <w:rPr>
                      <w:rFonts w:ascii="Times New Roman" w:eastAsia="Times New Roman" w:hAnsi="Times New Roman" w:cs="Times New Roman"/>
                      <w:color w:val="000000"/>
                    </w:rPr>
                  </w:pPr>
                  <w:r w:rsidRPr="00FC32F6">
                    <w:rPr>
                      <w:rFonts w:ascii="Times New Roman" w:eastAsia="Times New Roman" w:hAnsi="Times New Roman" w:cs="Times New Roman"/>
                      <w:color w:val="000000"/>
                    </w:rPr>
                    <w:t>39</w:t>
                  </w:r>
                </w:p>
              </w:tc>
            </w:tr>
          </w:tbl>
          <w:p w14:paraId="58A0F92B" w14:textId="77777777" w:rsidR="00946662" w:rsidRPr="00FC32F6" w:rsidRDefault="00946662" w:rsidP="00946662">
            <w:pPr>
              <w:spacing w:line="360" w:lineRule="auto"/>
              <w:jc w:val="center"/>
              <w:rPr>
                <w:sz w:val="24"/>
                <w:szCs w:val="24"/>
              </w:rPr>
            </w:pPr>
          </w:p>
        </w:tc>
      </w:tr>
    </w:tbl>
    <w:p w14:paraId="54BFE20C" w14:textId="77777777" w:rsidR="00DB2536" w:rsidRPr="00FC32F6" w:rsidRDefault="00DB2536" w:rsidP="0023484A">
      <w:pPr>
        <w:spacing w:line="360" w:lineRule="auto"/>
        <w:rPr>
          <w:rFonts w:ascii="Times New Roman" w:hAnsi="Times New Roman" w:cs="Times New Roman"/>
        </w:rPr>
      </w:pPr>
    </w:p>
    <w:p w14:paraId="1548DC56" w14:textId="0B9BA92D" w:rsidR="00032A40" w:rsidRPr="00FC32F6" w:rsidRDefault="00032A40" w:rsidP="00032A40">
      <w:pPr>
        <w:spacing w:line="360" w:lineRule="auto"/>
        <w:jc w:val="both"/>
        <w:rPr>
          <w:rFonts w:ascii="Times New Roman" w:hAnsi="Times New Roman" w:cs="Times New Roman"/>
          <w:b/>
        </w:rPr>
      </w:pPr>
      <w:r w:rsidRPr="00FC32F6">
        <w:rPr>
          <w:rFonts w:ascii="Times New Roman" w:hAnsi="Times New Roman" w:cs="Times New Roman"/>
          <w:b/>
        </w:rPr>
        <w:t xml:space="preserve">Resultados de las encuestas aplicadas </w:t>
      </w:r>
    </w:p>
    <w:p w14:paraId="27399B39"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Las actividades de vinculación universidad-empresa que se realizan contribuyen para el crecimiento de la empresa.</w:t>
      </w:r>
    </w:p>
    <w:tbl>
      <w:tblPr>
        <w:tblStyle w:val="Tablaconcuadrcula"/>
        <w:tblW w:w="0" w:type="auto"/>
        <w:jc w:val="center"/>
        <w:tblInd w:w="3510" w:type="dxa"/>
        <w:tblLook w:val="04A0" w:firstRow="1" w:lastRow="0" w:firstColumn="1" w:lastColumn="0" w:noHBand="0" w:noVBand="1"/>
      </w:tblPr>
      <w:tblGrid>
        <w:gridCol w:w="979"/>
        <w:gridCol w:w="3416"/>
      </w:tblGrid>
      <w:tr w:rsidR="00032A40" w:rsidRPr="00FC32F6" w14:paraId="2917BFCF" w14:textId="77777777" w:rsidTr="00032A40">
        <w:trPr>
          <w:jc w:val="center"/>
        </w:trPr>
        <w:tc>
          <w:tcPr>
            <w:tcW w:w="979" w:type="dxa"/>
          </w:tcPr>
          <w:p w14:paraId="677D6DCE" w14:textId="6A2185AA" w:rsidR="00032A40" w:rsidRPr="00FC32F6" w:rsidRDefault="00032A40" w:rsidP="00946662">
            <w:pPr>
              <w:jc w:val="center"/>
              <w:rPr>
                <w:sz w:val="24"/>
                <w:szCs w:val="24"/>
              </w:rPr>
            </w:pPr>
            <w:r w:rsidRPr="00FC32F6">
              <w:rPr>
                <w:sz w:val="24"/>
                <w:szCs w:val="24"/>
              </w:rPr>
              <w:t>65%</w:t>
            </w:r>
          </w:p>
        </w:tc>
        <w:tc>
          <w:tcPr>
            <w:tcW w:w="3416" w:type="dxa"/>
          </w:tcPr>
          <w:p w14:paraId="51EA6B00" w14:textId="2A1E81E5" w:rsidR="00032A40" w:rsidRPr="00FC32F6" w:rsidRDefault="00032A40" w:rsidP="00946662">
            <w:pPr>
              <w:jc w:val="both"/>
              <w:rPr>
                <w:sz w:val="24"/>
                <w:szCs w:val="24"/>
              </w:rPr>
            </w:pPr>
            <w:r w:rsidRPr="00FC32F6">
              <w:rPr>
                <w:sz w:val="24"/>
                <w:szCs w:val="24"/>
              </w:rPr>
              <w:t>Totalmente de acuerdo</w:t>
            </w:r>
          </w:p>
        </w:tc>
      </w:tr>
      <w:tr w:rsidR="00032A40" w:rsidRPr="00FC32F6" w14:paraId="4BF9F2A8" w14:textId="77777777" w:rsidTr="00032A40">
        <w:trPr>
          <w:jc w:val="center"/>
        </w:trPr>
        <w:tc>
          <w:tcPr>
            <w:tcW w:w="979" w:type="dxa"/>
          </w:tcPr>
          <w:p w14:paraId="0F2635C1" w14:textId="2311B9CE" w:rsidR="00032A40" w:rsidRPr="00FC32F6" w:rsidRDefault="00032A40" w:rsidP="00946662">
            <w:pPr>
              <w:jc w:val="center"/>
              <w:rPr>
                <w:sz w:val="24"/>
                <w:szCs w:val="24"/>
              </w:rPr>
            </w:pPr>
            <w:r w:rsidRPr="00FC32F6">
              <w:rPr>
                <w:sz w:val="24"/>
                <w:szCs w:val="24"/>
              </w:rPr>
              <w:t>29%</w:t>
            </w:r>
          </w:p>
        </w:tc>
        <w:tc>
          <w:tcPr>
            <w:tcW w:w="3416" w:type="dxa"/>
          </w:tcPr>
          <w:p w14:paraId="47E8E084" w14:textId="6F69E6D6" w:rsidR="00032A40" w:rsidRPr="00FC32F6" w:rsidRDefault="00032A40" w:rsidP="00946662">
            <w:pPr>
              <w:jc w:val="both"/>
              <w:rPr>
                <w:sz w:val="24"/>
                <w:szCs w:val="24"/>
              </w:rPr>
            </w:pPr>
            <w:r w:rsidRPr="00FC32F6">
              <w:rPr>
                <w:sz w:val="24"/>
                <w:szCs w:val="24"/>
              </w:rPr>
              <w:t>De acuerdo</w:t>
            </w:r>
          </w:p>
        </w:tc>
      </w:tr>
      <w:tr w:rsidR="00032A40" w:rsidRPr="00FC32F6" w14:paraId="078F939C" w14:textId="77777777" w:rsidTr="00032A40">
        <w:trPr>
          <w:jc w:val="center"/>
        </w:trPr>
        <w:tc>
          <w:tcPr>
            <w:tcW w:w="979" w:type="dxa"/>
          </w:tcPr>
          <w:p w14:paraId="4EDEF48B" w14:textId="7A11CEA7" w:rsidR="00032A40" w:rsidRPr="00FC32F6" w:rsidRDefault="00032A40" w:rsidP="00946662">
            <w:pPr>
              <w:jc w:val="center"/>
              <w:rPr>
                <w:sz w:val="24"/>
                <w:szCs w:val="24"/>
              </w:rPr>
            </w:pPr>
            <w:r w:rsidRPr="00FC32F6">
              <w:rPr>
                <w:sz w:val="24"/>
                <w:szCs w:val="24"/>
              </w:rPr>
              <w:t>6%</w:t>
            </w:r>
          </w:p>
        </w:tc>
        <w:tc>
          <w:tcPr>
            <w:tcW w:w="3416" w:type="dxa"/>
          </w:tcPr>
          <w:p w14:paraId="5A584658" w14:textId="4CC985DE" w:rsidR="00032A40" w:rsidRPr="00FC32F6" w:rsidRDefault="00032A40" w:rsidP="00946662">
            <w:pPr>
              <w:jc w:val="both"/>
              <w:rPr>
                <w:sz w:val="24"/>
                <w:szCs w:val="24"/>
              </w:rPr>
            </w:pPr>
            <w:r w:rsidRPr="00FC32F6">
              <w:rPr>
                <w:sz w:val="24"/>
                <w:szCs w:val="24"/>
              </w:rPr>
              <w:t>Ni en acuerdo, ni en desacuerdo</w:t>
            </w:r>
          </w:p>
        </w:tc>
      </w:tr>
    </w:tbl>
    <w:p w14:paraId="68049439" w14:textId="1831CD10" w:rsidR="00032A40" w:rsidRPr="00FC32F6" w:rsidRDefault="00032A40" w:rsidP="00946662">
      <w:pPr>
        <w:spacing w:line="360" w:lineRule="auto"/>
        <w:rPr>
          <w:rFonts w:ascii="Times New Roman" w:hAnsi="Times New Roman" w:cs="Times New Roman"/>
        </w:rPr>
      </w:pPr>
    </w:p>
    <w:p w14:paraId="12B74998"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Existe confianza en que los resultados de investigación de las universidades se aplican a la empresa.</w:t>
      </w:r>
    </w:p>
    <w:tbl>
      <w:tblPr>
        <w:tblStyle w:val="Tablaconcuadrcula"/>
        <w:tblW w:w="0" w:type="auto"/>
        <w:jc w:val="center"/>
        <w:tblInd w:w="3510" w:type="dxa"/>
        <w:tblLook w:val="04A0" w:firstRow="1" w:lastRow="0" w:firstColumn="1" w:lastColumn="0" w:noHBand="0" w:noVBand="1"/>
      </w:tblPr>
      <w:tblGrid>
        <w:gridCol w:w="979"/>
        <w:gridCol w:w="3416"/>
      </w:tblGrid>
      <w:tr w:rsidR="00946662" w:rsidRPr="00FC32F6" w14:paraId="38C93ECA" w14:textId="77777777" w:rsidTr="00946662">
        <w:trPr>
          <w:jc w:val="center"/>
        </w:trPr>
        <w:tc>
          <w:tcPr>
            <w:tcW w:w="979" w:type="dxa"/>
          </w:tcPr>
          <w:p w14:paraId="5E36B3C7" w14:textId="636E71ED" w:rsidR="00946662" w:rsidRPr="00FC32F6" w:rsidRDefault="00946662" w:rsidP="00946662">
            <w:pPr>
              <w:jc w:val="center"/>
              <w:rPr>
                <w:sz w:val="24"/>
                <w:szCs w:val="24"/>
              </w:rPr>
            </w:pPr>
            <w:r w:rsidRPr="00FC32F6">
              <w:rPr>
                <w:sz w:val="24"/>
                <w:szCs w:val="24"/>
              </w:rPr>
              <w:t>47%</w:t>
            </w:r>
          </w:p>
        </w:tc>
        <w:tc>
          <w:tcPr>
            <w:tcW w:w="3416" w:type="dxa"/>
          </w:tcPr>
          <w:p w14:paraId="739BBDB2" w14:textId="77777777" w:rsidR="00946662" w:rsidRPr="00FC32F6" w:rsidRDefault="00946662" w:rsidP="00946662">
            <w:pPr>
              <w:jc w:val="both"/>
              <w:rPr>
                <w:sz w:val="24"/>
                <w:szCs w:val="24"/>
              </w:rPr>
            </w:pPr>
            <w:r w:rsidRPr="00FC32F6">
              <w:rPr>
                <w:sz w:val="24"/>
                <w:szCs w:val="24"/>
              </w:rPr>
              <w:t>Totalmente de acuerdo</w:t>
            </w:r>
          </w:p>
        </w:tc>
      </w:tr>
      <w:tr w:rsidR="00946662" w:rsidRPr="00FC32F6" w14:paraId="61A1445F" w14:textId="77777777" w:rsidTr="00946662">
        <w:trPr>
          <w:jc w:val="center"/>
        </w:trPr>
        <w:tc>
          <w:tcPr>
            <w:tcW w:w="979" w:type="dxa"/>
          </w:tcPr>
          <w:p w14:paraId="1B7A9F3B" w14:textId="400BA067" w:rsidR="00946662" w:rsidRPr="00FC32F6" w:rsidRDefault="00946662" w:rsidP="00946662">
            <w:pPr>
              <w:jc w:val="center"/>
              <w:rPr>
                <w:sz w:val="24"/>
                <w:szCs w:val="24"/>
              </w:rPr>
            </w:pPr>
            <w:r w:rsidRPr="00FC32F6">
              <w:rPr>
                <w:sz w:val="24"/>
                <w:szCs w:val="24"/>
              </w:rPr>
              <w:t>47%</w:t>
            </w:r>
          </w:p>
        </w:tc>
        <w:tc>
          <w:tcPr>
            <w:tcW w:w="3416" w:type="dxa"/>
          </w:tcPr>
          <w:p w14:paraId="4A3B57BA" w14:textId="77777777" w:rsidR="00946662" w:rsidRPr="00FC32F6" w:rsidRDefault="00946662" w:rsidP="00946662">
            <w:pPr>
              <w:jc w:val="both"/>
              <w:rPr>
                <w:sz w:val="24"/>
                <w:szCs w:val="24"/>
              </w:rPr>
            </w:pPr>
            <w:r w:rsidRPr="00FC32F6">
              <w:rPr>
                <w:sz w:val="24"/>
                <w:szCs w:val="24"/>
              </w:rPr>
              <w:t>De acuerdo</w:t>
            </w:r>
          </w:p>
        </w:tc>
      </w:tr>
      <w:tr w:rsidR="00946662" w:rsidRPr="00FC32F6" w14:paraId="0505DE44" w14:textId="77777777" w:rsidTr="00946662">
        <w:trPr>
          <w:jc w:val="center"/>
        </w:trPr>
        <w:tc>
          <w:tcPr>
            <w:tcW w:w="979" w:type="dxa"/>
          </w:tcPr>
          <w:p w14:paraId="02C8ED7F" w14:textId="77777777" w:rsidR="00946662" w:rsidRPr="00FC32F6" w:rsidRDefault="00946662" w:rsidP="00946662">
            <w:pPr>
              <w:jc w:val="center"/>
              <w:rPr>
                <w:sz w:val="24"/>
                <w:szCs w:val="24"/>
              </w:rPr>
            </w:pPr>
            <w:r w:rsidRPr="00FC32F6">
              <w:rPr>
                <w:sz w:val="24"/>
                <w:szCs w:val="24"/>
              </w:rPr>
              <w:t>6%</w:t>
            </w:r>
          </w:p>
        </w:tc>
        <w:tc>
          <w:tcPr>
            <w:tcW w:w="3416" w:type="dxa"/>
          </w:tcPr>
          <w:p w14:paraId="714BD3B6" w14:textId="77777777" w:rsidR="00946662" w:rsidRPr="00FC32F6" w:rsidRDefault="00946662" w:rsidP="00946662">
            <w:pPr>
              <w:jc w:val="both"/>
              <w:rPr>
                <w:sz w:val="24"/>
                <w:szCs w:val="24"/>
              </w:rPr>
            </w:pPr>
            <w:r w:rsidRPr="00FC32F6">
              <w:rPr>
                <w:sz w:val="24"/>
                <w:szCs w:val="24"/>
              </w:rPr>
              <w:t>Ni en acuerdo, ni en desacuerdo</w:t>
            </w:r>
          </w:p>
        </w:tc>
      </w:tr>
    </w:tbl>
    <w:p w14:paraId="1C8EFB80" w14:textId="1F157761" w:rsidR="00032A40" w:rsidRPr="00FC32F6" w:rsidRDefault="00032A40" w:rsidP="00946662">
      <w:pPr>
        <w:spacing w:line="360" w:lineRule="auto"/>
        <w:rPr>
          <w:rFonts w:ascii="Times New Roman" w:hAnsi="Times New Roman" w:cs="Times New Roman"/>
        </w:rPr>
      </w:pPr>
    </w:p>
    <w:p w14:paraId="34532894"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 universidad es el que fomenta la realización de las actividades de la vinculación.</w:t>
      </w:r>
    </w:p>
    <w:tbl>
      <w:tblPr>
        <w:tblStyle w:val="Tablaconcuadrcula"/>
        <w:tblW w:w="0" w:type="auto"/>
        <w:jc w:val="center"/>
        <w:tblInd w:w="3510" w:type="dxa"/>
        <w:tblLook w:val="04A0" w:firstRow="1" w:lastRow="0" w:firstColumn="1" w:lastColumn="0" w:noHBand="0" w:noVBand="1"/>
      </w:tblPr>
      <w:tblGrid>
        <w:gridCol w:w="979"/>
        <w:gridCol w:w="3416"/>
      </w:tblGrid>
      <w:tr w:rsidR="00946662" w:rsidRPr="00FC32F6" w14:paraId="7E2F0CAB" w14:textId="77777777" w:rsidTr="00946662">
        <w:trPr>
          <w:jc w:val="center"/>
        </w:trPr>
        <w:tc>
          <w:tcPr>
            <w:tcW w:w="979" w:type="dxa"/>
          </w:tcPr>
          <w:p w14:paraId="16DC2468" w14:textId="0CAF0D1C" w:rsidR="00946662" w:rsidRPr="00FC32F6" w:rsidRDefault="00946662" w:rsidP="00946662">
            <w:pPr>
              <w:jc w:val="center"/>
              <w:rPr>
                <w:sz w:val="24"/>
                <w:szCs w:val="24"/>
              </w:rPr>
            </w:pPr>
            <w:r w:rsidRPr="00FC32F6">
              <w:rPr>
                <w:sz w:val="24"/>
                <w:szCs w:val="24"/>
              </w:rPr>
              <w:t>35%</w:t>
            </w:r>
          </w:p>
        </w:tc>
        <w:tc>
          <w:tcPr>
            <w:tcW w:w="3416" w:type="dxa"/>
          </w:tcPr>
          <w:p w14:paraId="166D67AD" w14:textId="77777777" w:rsidR="00946662" w:rsidRPr="00FC32F6" w:rsidRDefault="00946662" w:rsidP="00946662">
            <w:pPr>
              <w:jc w:val="both"/>
              <w:rPr>
                <w:sz w:val="24"/>
                <w:szCs w:val="24"/>
              </w:rPr>
            </w:pPr>
            <w:r w:rsidRPr="00FC32F6">
              <w:rPr>
                <w:sz w:val="24"/>
                <w:szCs w:val="24"/>
              </w:rPr>
              <w:t>Totalmente de acuerdo</w:t>
            </w:r>
          </w:p>
        </w:tc>
      </w:tr>
      <w:tr w:rsidR="00946662" w:rsidRPr="00FC32F6" w14:paraId="02B7EFF3" w14:textId="77777777" w:rsidTr="00946662">
        <w:trPr>
          <w:jc w:val="center"/>
        </w:trPr>
        <w:tc>
          <w:tcPr>
            <w:tcW w:w="979" w:type="dxa"/>
          </w:tcPr>
          <w:p w14:paraId="6E05FE7E" w14:textId="3F500562" w:rsidR="00946662" w:rsidRPr="00FC32F6" w:rsidRDefault="00946662" w:rsidP="00946662">
            <w:pPr>
              <w:jc w:val="center"/>
              <w:rPr>
                <w:sz w:val="24"/>
                <w:szCs w:val="24"/>
              </w:rPr>
            </w:pPr>
            <w:r w:rsidRPr="00FC32F6">
              <w:rPr>
                <w:sz w:val="24"/>
                <w:szCs w:val="24"/>
              </w:rPr>
              <w:t>53%</w:t>
            </w:r>
          </w:p>
        </w:tc>
        <w:tc>
          <w:tcPr>
            <w:tcW w:w="3416" w:type="dxa"/>
          </w:tcPr>
          <w:p w14:paraId="77012A12" w14:textId="77777777" w:rsidR="00946662" w:rsidRPr="00FC32F6" w:rsidRDefault="00946662" w:rsidP="00946662">
            <w:pPr>
              <w:jc w:val="both"/>
              <w:rPr>
                <w:sz w:val="24"/>
                <w:szCs w:val="24"/>
              </w:rPr>
            </w:pPr>
            <w:r w:rsidRPr="00FC32F6">
              <w:rPr>
                <w:sz w:val="24"/>
                <w:szCs w:val="24"/>
              </w:rPr>
              <w:t>De acuerdo</w:t>
            </w:r>
          </w:p>
        </w:tc>
      </w:tr>
      <w:tr w:rsidR="00946662" w:rsidRPr="00FC32F6" w14:paraId="56C5E73A" w14:textId="77777777" w:rsidTr="00946662">
        <w:trPr>
          <w:jc w:val="center"/>
        </w:trPr>
        <w:tc>
          <w:tcPr>
            <w:tcW w:w="979" w:type="dxa"/>
          </w:tcPr>
          <w:p w14:paraId="657CF70C" w14:textId="3C0A2AB2" w:rsidR="00946662" w:rsidRPr="00FC32F6" w:rsidRDefault="00946662" w:rsidP="00946662">
            <w:pPr>
              <w:jc w:val="center"/>
              <w:rPr>
                <w:sz w:val="24"/>
                <w:szCs w:val="24"/>
              </w:rPr>
            </w:pPr>
            <w:r w:rsidRPr="00FC32F6">
              <w:rPr>
                <w:sz w:val="24"/>
                <w:szCs w:val="24"/>
              </w:rPr>
              <w:t>12%</w:t>
            </w:r>
          </w:p>
        </w:tc>
        <w:tc>
          <w:tcPr>
            <w:tcW w:w="3416" w:type="dxa"/>
          </w:tcPr>
          <w:p w14:paraId="061E62EE" w14:textId="77777777" w:rsidR="00946662" w:rsidRPr="00FC32F6" w:rsidRDefault="00946662" w:rsidP="00946662">
            <w:pPr>
              <w:jc w:val="both"/>
              <w:rPr>
                <w:sz w:val="24"/>
                <w:szCs w:val="24"/>
              </w:rPr>
            </w:pPr>
            <w:r w:rsidRPr="00FC32F6">
              <w:rPr>
                <w:sz w:val="24"/>
                <w:szCs w:val="24"/>
              </w:rPr>
              <w:t>Ni en acuerdo, ni en desacuerdo</w:t>
            </w:r>
          </w:p>
        </w:tc>
      </w:tr>
    </w:tbl>
    <w:p w14:paraId="75488FC0" w14:textId="32969B0D" w:rsidR="00032A40" w:rsidRPr="00FC32F6" w:rsidRDefault="00032A40" w:rsidP="00946662">
      <w:pPr>
        <w:spacing w:line="360" w:lineRule="auto"/>
        <w:rPr>
          <w:rFonts w:ascii="Times New Roman" w:hAnsi="Times New Roman" w:cs="Times New Roman"/>
        </w:rPr>
      </w:pPr>
    </w:p>
    <w:p w14:paraId="7BBFBEB8" w14:textId="77777777" w:rsidR="00032A40"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 vinculación entre la universidad  y el sector empresarial ha desarrollado recurso humano de la calidad.</w:t>
      </w:r>
    </w:p>
    <w:p w14:paraId="5A4FF987" w14:textId="77777777" w:rsidR="0084533E" w:rsidRPr="0084533E" w:rsidRDefault="0084533E" w:rsidP="0084533E">
      <w:pPr>
        <w:spacing w:line="360" w:lineRule="auto"/>
        <w:jc w:val="both"/>
        <w:rPr>
          <w:rFonts w:ascii="Times New Roman" w:hAnsi="Times New Roman" w:cs="Times New Roman"/>
        </w:rPr>
      </w:pPr>
    </w:p>
    <w:tbl>
      <w:tblPr>
        <w:tblStyle w:val="Tablaconcuadrcula"/>
        <w:tblW w:w="0" w:type="auto"/>
        <w:jc w:val="center"/>
        <w:tblInd w:w="3510" w:type="dxa"/>
        <w:tblLook w:val="04A0" w:firstRow="1" w:lastRow="0" w:firstColumn="1" w:lastColumn="0" w:noHBand="0" w:noVBand="1"/>
      </w:tblPr>
      <w:tblGrid>
        <w:gridCol w:w="979"/>
        <w:gridCol w:w="3416"/>
      </w:tblGrid>
      <w:tr w:rsidR="00946662" w:rsidRPr="00FC32F6" w14:paraId="48FE258D" w14:textId="77777777" w:rsidTr="00946662">
        <w:trPr>
          <w:jc w:val="center"/>
        </w:trPr>
        <w:tc>
          <w:tcPr>
            <w:tcW w:w="979" w:type="dxa"/>
          </w:tcPr>
          <w:p w14:paraId="3F967412" w14:textId="73ED822D" w:rsidR="00946662" w:rsidRPr="00FC32F6" w:rsidRDefault="00946662" w:rsidP="00946662">
            <w:pPr>
              <w:jc w:val="center"/>
              <w:rPr>
                <w:sz w:val="24"/>
                <w:szCs w:val="24"/>
              </w:rPr>
            </w:pPr>
            <w:r w:rsidRPr="00FC32F6">
              <w:rPr>
                <w:sz w:val="24"/>
                <w:szCs w:val="24"/>
              </w:rPr>
              <w:lastRenderedPageBreak/>
              <w:t>47%</w:t>
            </w:r>
          </w:p>
        </w:tc>
        <w:tc>
          <w:tcPr>
            <w:tcW w:w="3416" w:type="dxa"/>
          </w:tcPr>
          <w:p w14:paraId="09EFA0F2" w14:textId="77777777" w:rsidR="00946662" w:rsidRPr="00FC32F6" w:rsidRDefault="00946662" w:rsidP="00946662">
            <w:pPr>
              <w:jc w:val="both"/>
              <w:rPr>
                <w:sz w:val="24"/>
                <w:szCs w:val="24"/>
              </w:rPr>
            </w:pPr>
            <w:r w:rsidRPr="00FC32F6">
              <w:rPr>
                <w:sz w:val="24"/>
                <w:szCs w:val="24"/>
              </w:rPr>
              <w:t>Totalmente de acuerdo</w:t>
            </w:r>
          </w:p>
        </w:tc>
      </w:tr>
      <w:tr w:rsidR="00946662" w:rsidRPr="00FC32F6" w14:paraId="2C2D06E1" w14:textId="77777777" w:rsidTr="00946662">
        <w:trPr>
          <w:jc w:val="center"/>
        </w:trPr>
        <w:tc>
          <w:tcPr>
            <w:tcW w:w="979" w:type="dxa"/>
          </w:tcPr>
          <w:p w14:paraId="58F3708E" w14:textId="3B9DEEE7" w:rsidR="00946662" w:rsidRPr="00FC32F6" w:rsidRDefault="00946662" w:rsidP="00946662">
            <w:pPr>
              <w:jc w:val="center"/>
              <w:rPr>
                <w:sz w:val="24"/>
                <w:szCs w:val="24"/>
              </w:rPr>
            </w:pPr>
            <w:r w:rsidRPr="00FC32F6">
              <w:rPr>
                <w:sz w:val="24"/>
                <w:szCs w:val="24"/>
              </w:rPr>
              <w:t>47%</w:t>
            </w:r>
          </w:p>
        </w:tc>
        <w:tc>
          <w:tcPr>
            <w:tcW w:w="3416" w:type="dxa"/>
          </w:tcPr>
          <w:p w14:paraId="0E31EBBA" w14:textId="77777777" w:rsidR="00946662" w:rsidRPr="00FC32F6" w:rsidRDefault="00946662" w:rsidP="00946662">
            <w:pPr>
              <w:jc w:val="both"/>
              <w:rPr>
                <w:sz w:val="24"/>
                <w:szCs w:val="24"/>
              </w:rPr>
            </w:pPr>
            <w:r w:rsidRPr="00FC32F6">
              <w:rPr>
                <w:sz w:val="24"/>
                <w:szCs w:val="24"/>
              </w:rPr>
              <w:t>De acuerdo</w:t>
            </w:r>
          </w:p>
        </w:tc>
      </w:tr>
      <w:tr w:rsidR="00946662" w:rsidRPr="00FC32F6" w14:paraId="74EA6E33" w14:textId="77777777" w:rsidTr="00946662">
        <w:trPr>
          <w:jc w:val="center"/>
        </w:trPr>
        <w:tc>
          <w:tcPr>
            <w:tcW w:w="979" w:type="dxa"/>
          </w:tcPr>
          <w:p w14:paraId="566DA414" w14:textId="77777777" w:rsidR="00946662" w:rsidRPr="00FC32F6" w:rsidRDefault="00946662" w:rsidP="00946662">
            <w:pPr>
              <w:jc w:val="center"/>
              <w:rPr>
                <w:sz w:val="24"/>
                <w:szCs w:val="24"/>
              </w:rPr>
            </w:pPr>
            <w:r w:rsidRPr="00FC32F6">
              <w:rPr>
                <w:sz w:val="24"/>
                <w:szCs w:val="24"/>
              </w:rPr>
              <w:t>6%</w:t>
            </w:r>
          </w:p>
        </w:tc>
        <w:tc>
          <w:tcPr>
            <w:tcW w:w="3416" w:type="dxa"/>
          </w:tcPr>
          <w:p w14:paraId="473C71E6" w14:textId="77777777" w:rsidR="00946662" w:rsidRPr="00FC32F6" w:rsidRDefault="00946662" w:rsidP="00946662">
            <w:pPr>
              <w:jc w:val="both"/>
              <w:rPr>
                <w:sz w:val="24"/>
                <w:szCs w:val="24"/>
              </w:rPr>
            </w:pPr>
            <w:r w:rsidRPr="00FC32F6">
              <w:rPr>
                <w:sz w:val="24"/>
                <w:szCs w:val="24"/>
              </w:rPr>
              <w:t>Ni en acuerdo, ni en desacuerdo</w:t>
            </w:r>
          </w:p>
        </w:tc>
      </w:tr>
    </w:tbl>
    <w:p w14:paraId="1DCC3EEB" w14:textId="77777777" w:rsidR="00946662" w:rsidRPr="00FC32F6" w:rsidRDefault="00946662" w:rsidP="00946662">
      <w:pPr>
        <w:pStyle w:val="Prrafodelista"/>
        <w:spacing w:line="360" w:lineRule="auto"/>
        <w:jc w:val="both"/>
        <w:rPr>
          <w:rFonts w:ascii="Times New Roman" w:hAnsi="Times New Roman" w:cs="Times New Roman"/>
        </w:rPr>
      </w:pPr>
    </w:p>
    <w:p w14:paraId="306BAB5B" w14:textId="2209A6B5"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 pertinencia social es un elemento para lograr la vinculación con la universidad</w:t>
      </w:r>
      <w:r w:rsidR="00F75F79" w:rsidRPr="00FC32F6">
        <w:rPr>
          <w:rFonts w:ascii="Times New Roman" w:hAnsi="Times New Roman" w:cs="Times New Roman"/>
        </w:rPr>
        <w:t>.</w:t>
      </w:r>
    </w:p>
    <w:tbl>
      <w:tblPr>
        <w:tblStyle w:val="Tablaconcuadrcula"/>
        <w:tblW w:w="0" w:type="auto"/>
        <w:jc w:val="center"/>
        <w:tblInd w:w="3510" w:type="dxa"/>
        <w:tblLook w:val="04A0" w:firstRow="1" w:lastRow="0" w:firstColumn="1" w:lastColumn="0" w:noHBand="0" w:noVBand="1"/>
      </w:tblPr>
      <w:tblGrid>
        <w:gridCol w:w="979"/>
        <w:gridCol w:w="3416"/>
      </w:tblGrid>
      <w:tr w:rsidR="00946662" w:rsidRPr="00FC32F6" w14:paraId="238B879A" w14:textId="77777777" w:rsidTr="00946662">
        <w:trPr>
          <w:jc w:val="center"/>
        </w:trPr>
        <w:tc>
          <w:tcPr>
            <w:tcW w:w="979" w:type="dxa"/>
          </w:tcPr>
          <w:p w14:paraId="38634A44" w14:textId="2A9E092E" w:rsidR="00946662" w:rsidRPr="00FC32F6" w:rsidRDefault="00946662" w:rsidP="00946662">
            <w:pPr>
              <w:jc w:val="center"/>
              <w:rPr>
                <w:sz w:val="24"/>
                <w:szCs w:val="24"/>
              </w:rPr>
            </w:pPr>
            <w:r w:rsidRPr="00FC32F6">
              <w:rPr>
                <w:sz w:val="24"/>
                <w:szCs w:val="24"/>
              </w:rPr>
              <w:t>35%</w:t>
            </w:r>
          </w:p>
        </w:tc>
        <w:tc>
          <w:tcPr>
            <w:tcW w:w="3416" w:type="dxa"/>
          </w:tcPr>
          <w:p w14:paraId="5424D1A5" w14:textId="77777777" w:rsidR="00946662" w:rsidRPr="00FC32F6" w:rsidRDefault="00946662" w:rsidP="00946662">
            <w:pPr>
              <w:jc w:val="both"/>
              <w:rPr>
                <w:sz w:val="24"/>
                <w:szCs w:val="24"/>
              </w:rPr>
            </w:pPr>
            <w:r w:rsidRPr="00FC32F6">
              <w:rPr>
                <w:sz w:val="24"/>
                <w:szCs w:val="24"/>
              </w:rPr>
              <w:t>Totalmente de acuerdo</w:t>
            </w:r>
          </w:p>
        </w:tc>
      </w:tr>
      <w:tr w:rsidR="00946662" w:rsidRPr="00FC32F6" w14:paraId="357B81F6" w14:textId="77777777" w:rsidTr="00946662">
        <w:trPr>
          <w:jc w:val="center"/>
        </w:trPr>
        <w:tc>
          <w:tcPr>
            <w:tcW w:w="979" w:type="dxa"/>
          </w:tcPr>
          <w:p w14:paraId="3ADDDE8F" w14:textId="35313874" w:rsidR="00946662" w:rsidRPr="00FC32F6" w:rsidRDefault="00946662" w:rsidP="00946662">
            <w:pPr>
              <w:jc w:val="center"/>
              <w:rPr>
                <w:sz w:val="24"/>
                <w:szCs w:val="24"/>
              </w:rPr>
            </w:pPr>
            <w:r w:rsidRPr="00FC32F6">
              <w:rPr>
                <w:sz w:val="24"/>
                <w:szCs w:val="24"/>
              </w:rPr>
              <w:t>59%</w:t>
            </w:r>
          </w:p>
        </w:tc>
        <w:tc>
          <w:tcPr>
            <w:tcW w:w="3416" w:type="dxa"/>
          </w:tcPr>
          <w:p w14:paraId="6CAFF5F4" w14:textId="77777777" w:rsidR="00946662" w:rsidRPr="00FC32F6" w:rsidRDefault="00946662" w:rsidP="00946662">
            <w:pPr>
              <w:jc w:val="both"/>
              <w:rPr>
                <w:sz w:val="24"/>
                <w:szCs w:val="24"/>
              </w:rPr>
            </w:pPr>
            <w:r w:rsidRPr="00FC32F6">
              <w:rPr>
                <w:sz w:val="24"/>
                <w:szCs w:val="24"/>
              </w:rPr>
              <w:t>De acuerdo</w:t>
            </w:r>
          </w:p>
        </w:tc>
      </w:tr>
      <w:tr w:rsidR="00946662" w:rsidRPr="00FC32F6" w14:paraId="73A3D3B8" w14:textId="77777777" w:rsidTr="00946662">
        <w:trPr>
          <w:jc w:val="center"/>
        </w:trPr>
        <w:tc>
          <w:tcPr>
            <w:tcW w:w="979" w:type="dxa"/>
          </w:tcPr>
          <w:p w14:paraId="5E3578A2" w14:textId="77777777" w:rsidR="00946662" w:rsidRPr="00FC32F6" w:rsidRDefault="00946662" w:rsidP="00946662">
            <w:pPr>
              <w:jc w:val="center"/>
              <w:rPr>
                <w:sz w:val="24"/>
                <w:szCs w:val="24"/>
              </w:rPr>
            </w:pPr>
            <w:r w:rsidRPr="00FC32F6">
              <w:rPr>
                <w:sz w:val="24"/>
                <w:szCs w:val="24"/>
              </w:rPr>
              <w:t>6%</w:t>
            </w:r>
          </w:p>
        </w:tc>
        <w:tc>
          <w:tcPr>
            <w:tcW w:w="3416" w:type="dxa"/>
          </w:tcPr>
          <w:p w14:paraId="4461B685" w14:textId="77777777" w:rsidR="00946662" w:rsidRPr="00FC32F6" w:rsidRDefault="00946662" w:rsidP="00946662">
            <w:pPr>
              <w:jc w:val="both"/>
              <w:rPr>
                <w:sz w:val="24"/>
                <w:szCs w:val="24"/>
              </w:rPr>
            </w:pPr>
            <w:r w:rsidRPr="00FC32F6">
              <w:rPr>
                <w:sz w:val="24"/>
                <w:szCs w:val="24"/>
              </w:rPr>
              <w:t>Ni en acuerdo, ni en desacuerdo</w:t>
            </w:r>
          </w:p>
        </w:tc>
      </w:tr>
    </w:tbl>
    <w:p w14:paraId="2D998EA3" w14:textId="3C4F86F1" w:rsidR="00032A40" w:rsidRPr="00FC32F6" w:rsidRDefault="00032A40" w:rsidP="00946662">
      <w:pPr>
        <w:spacing w:line="360" w:lineRule="auto"/>
        <w:rPr>
          <w:rFonts w:ascii="Times New Roman" w:hAnsi="Times New Roman" w:cs="Times New Roman"/>
        </w:rPr>
      </w:pPr>
    </w:p>
    <w:p w14:paraId="7701CF1D" w14:textId="74775BCC"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Existe difusión en la sociedad sobre las actividades de vinculación que realiza la universidad</w:t>
      </w:r>
      <w:r w:rsidR="00F75F79" w:rsidRPr="00FC32F6">
        <w:rPr>
          <w:rFonts w:ascii="Times New Roman" w:hAnsi="Times New Roman" w:cs="Times New Roman"/>
        </w:rPr>
        <w:t>.</w:t>
      </w:r>
    </w:p>
    <w:tbl>
      <w:tblPr>
        <w:tblStyle w:val="Tablaconcuadrcula"/>
        <w:tblW w:w="0" w:type="auto"/>
        <w:jc w:val="center"/>
        <w:tblInd w:w="3510" w:type="dxa"/>
        <w:tblLook w:val="04A0" w:firstRow="1" w:lastRow="0" w:firstColumn="1" w:lastColumn="0" w:noHBand="0" w:noVBand="1"/>
      </w:tblPr>
      <w:tblGrid>
        <w:gridCol w:w="979"/>
        <w:gridCol w:w="3416"/>
      </w:tblGrid>
      <w:tr w:rsidR="00946662" w:rsidRPr="00FC32F6" w14:paraId="3C806341" w14:textId="77777777" w:rsidTr="00946662">
        <w:trPr>
          <w:jc w:val="center"/>
        </w:trPr>
        <w:tc>
          <w:tcPr>
            <w:tcW w:w="979" w:type="dxa"/>
          </w:tcPr>
          <w:p w14:paraId="06FA3D61" w14:textId="3F58E7C7" w:rsidR="00946662" w:rsidRPr="00FC32F6" w:rsidRDefault="00946662" w:rsidP="00946662">
            <w:pPr>
              <w:jc w:val="center"/>
              <w:rPr>
                <w:sz w:val="24"/>
                <w:szCs w:val="24"/>
              </w:rPr>
            </w:pPr>
            <w:r w:rsidRPr="00FC32F6">
              <w:rPr>
                <w:sz w:val="24"/>
                <w:szCs w:val="24"/>
              </w:rPr>
              <w:t>24%</w:t>
            </w:r>
          </w:p>
        </w:tc>
        <w:tc>
          <w:tcPr>
            <w:tcW w:w="3416" w:type="dxa"/>
          </w:tcPr>
          <w:p w14:paraId="49116C9B" w14:textId="77777777" w:rsidR="00946662" w:rsidRPr="00FC32F6" w:rsidRDefault="00946662" w:rsidP="00946662">
            <w:pPr>
              <w:jc w:val="both"/>
              <w:rPr>
                <w:sz w:val="24"/>
                <w:szCs w:val="24"/>
              </w:rPr>
            </w:pPr>
            <w:r w:rsidRPr="00FC32F6">
              <w:rPr>
                <w:sz w:val="24"/>
                <w:szCs w:val="24"/>
              </w:rPr>
              <w:t>Totalmente de acuerdo</w:t>
            </w:r>
          </w:p>
        </w:tc>
      </w:tr>
      <w:tr w:rsidR="00946662" w:rsidRPr="00FC32F6" w14:paraId="63A2600C" w14:textId="77777777" w:rsidTr="00946662">
        <w:trPr>
          <w:jc w:val="center"/>
        </w:trPr>
        <w:tc>
          <w:tcPr>
            <w:tcW w:w="979" w:type="dxa"/>
          </w:tcPr>
          <w:p w14:paraId="246C9280" w14:textId="0938F098" w:rsidR="00946662" w:rsidRPr="00FC32F6" w:rsidRDefault="00946662" w:rsidP="00946662">
            <w:pPr>
              <w:jc w:val="center"/>
              <w:rPr>
                <w:sz w:val="24"/>
                <w:szCs w:val="24"/>
              </w:rPr>
            </w:pPr>
            <w:r w:rsidRPr="00FC32F6">
              <w:rPr>
                <w:sz w:val="24"/>
                <w:szCs w:val="24"/>
              </w:rPr>
              <w:t>29%</w:t>
            </w:r>
          </w:p>
        </w:tc>
        <w:tc>
          <w:tcPr>
            <w:tcW w:w="3416" w:type="dxa"/>
          </w:tcPr>
          <w:p w14:paraId="743D02D3" w14:textId="77777777" w:rsidR="00946662" w:rsidRPr="00FC32F6" w:rsidRDefault="00946662" w:rsidP="00946662">
            <w:pPr>
              <w:jc w:val="both"/>
              <w:rPr>
                <w:sz w:val="24"/>
                <w:szCs w:val="24"/>
              </w:rPr>
            </w:pPr>
            <w:r w:rsidRPr="00FC32F6">
              <w:rPr>
                <w:sz w:val="24"/>
                <w:szCs w:val="24"/>
              </w:rPr>
              <w:t>De acuerdo</w:t>
            </w:r>
          </w:p>
        </w:tc>
      </w:tr>
      <w:tr w:rsidR="00946662" w:rsidRPr="00FC32F6" w14:paraId="49298D3C" w14:textId="77777777" w:rsidTr="00946662">
        <w:trPr>
          <w:jc w:val="center"/>
        </w:trPr>
        <w:tc>
          <w:tcPr>
            <w:tcW w:w="979" w:type="dxa"/>
          </w:tcPr>
          <w:p w14:paraId="674B8EE3" w14:textId="12223F4E" w:rsidR="00946662" w:rsidRPr="00FC32F6" w:rsidRDefault="00946662" w:rsidP="00946662">
            <w:pPr>
              <w:jc w:val="center"/>
              <w:rPr>
                <w:sz w:val="24"/>
                <w:szCs w:val="24"/>
              </w:rPr>
            </w:pPr>
            <w:r w:rsidRPr="00FC32F6">
              <w:rPr>
                <w:sz w:val="24"/>
                <w:szCs w:val="24"/>
              </w:rPr>
              <w:t>47%</w:t>
            </w:r>
          </w:p>
        </w:tc>
        <w:tc>
          <w:tcPr>
            <w:tcW w:w="3416" w:type="dxa"/>
          </w:tcPr>
          <w:p w14:paraId="58B59532" w14:textId="77777777" w:rsidR="00946662" w:rsidRPr="00FC32F6" w:rsidRDefault="00946662" w:rsidP="00946662">
            <w:pPr>
              <w:jc w:val="both"/>
              <w:rPr>
                <w:sz w:val="24"/>
                <w:szCs w:val="24"/>
              </w:rPr>
            </w:pPr>
            <w:r w:rsidRPr="00FC32F6">
              <w:rPr>
                <w:sz w:val="24"/>
                <w:szCs w:val="24"/>
              </w:rPr>
              <w:t>Ni en acuerdo, ni en desacuerdo</w:t>
            </w:r>
          </w:p>
        </w:tc>
      </w:tr>
    </w:tbl>
    <w:p w14:paraId="1B738BD1" w14:textId="46E34BC2" w:rsidR="00032A40" w:rsidRPr="00FC32F6" w:rsidRDefault="00032A40" w:rsidP="00946662">
      <w:pPr>
        <w:spacing w:line="360" w:lineRule="auto"/>
        <w:rPr>
          <w:rFonts w:ascii="Times New Roman" w:hAnsi="Times New Roman" w:cs="Times New Roman"/>
        </w:rPr>
      </w:pPr>
    </w:p>
    <w:p w14:paraId="3AC78334" w14:textId="5CFD1765"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Al crearse redes entre miembros del sector productivo y la universidad se incrementa la vinculación entre estos</w:t>
      </w:r>
      <w:r w:rsidR="00F75F79" w:rsidRPr="00FC32F6">
        <w:rPr>
          <w:rFonts w:ascii="Times New Roman" w:hAnsi="Times New Roman" w:cs="Times New Roman"/>
        </w:rPr>
        <w:t>.</w:t>
      </w:r>
    </w:p>
    <w:tbl>
      <w:tblPr>
        <w:tblStyle w:val="Tablaconcuadrcula"/>
        <w:tblW w:w="0" w:type="auto"/>
        <w:jc w:val="center"/>
        <w:tblInd w:w="3510" w:type="dxa"/>
        <w:tblLook w:val="04A0" w:firstRow="1" w:lastRow="0" w:firstColumn="1" w:lastColumn="0" w:noHBand="0" w:noVBand="1"/>
      </w:tblPr>
      <w:tblGrid>
        <w:gridCol w:w="979"/>
        <w:gridCol w:w="3416"/>
      </w:tblGrid>
      <w:tr w:rsidR="00F75F79" w:rsidRPr="00FC32F6" w14:paraId="7CA113C7" w14:textId="77777777" w:rsidTr="00DA2669">
        <w:trPr>
          <w:jc w:val="center"/>
        </w:trPr>
        <w:tc>
          <w:tcPr>
            <w:tcW w:w="979" w:type="dxa"/>
          </w:tcPr>
          <w:p w14:paraId="19FCECB0" w14:textId="7D69FAC4" w:rsidR="00F75F79" w:rsidRPr="00FC32F6" w:rsidRDefault="00F75F79" w:rsidP="00DA2669">
            <w:pPr>
              <w:jc w:val="center"/>
              <w:rPr>
                <w:sz w:val="24"/>
                <w:szCs w:val="24"/>
              </w:rPr>
            </w:pPr>
            <w:r w:rsidRPr="00FC32F6">
              <w:rPr>
                <w:sz w:val="24"/>
                <w:szCs w:val="24"/>
              </w:rPr>
              <w:t>47%</w:t>
            </w:r>
          </w:p>
        </w:tc>
        <w:tc>
          <w:tcPr>
            <w:tcW w:w="3416" w:type="dxa"/>
          </w:tcPr>
          <w:p w14:paraId="1710DAA8" w14:textId="77777777" w:rsidR="00F75F79" w:rsidRPr="00FC32F6" w:rsidRDefault="00F75F79" w:rsidP="00DA2669">
            <w:pPr>
              <w:jc w:val="both"/>
              <w:rPr>
                <w:sz w:val="24"/>
                <w:szCs w:val="24"/>
              </w:rPr>
            </w:pPr>
            <w:r w:rsidRPr="00FC32F6">
              <w:rPr>
                <w:sz w:val="24"/>
                <w:szCs w:val="24"/>
              </w:rPr>
              <w:t>Totalmente de acuerdo</w:t>
            </w:r>
          </w:p>
        </w:tc>
      </w:tr>
      <w:tr w:rsidR="00F75F79" w:rsidRPr="00FC32F6" w14:paraId="2D025B75" w14:textId="77777777" w:rsidTr="00DA2669">
        <w:trPr>
          <w:jc w:val="center"/>
        </w:trPr>
        <w:tc>
          <w:tcPr>
            <w:tcW w:w="979" w:type="dxa"/>
          </w:tcPr>
          <w:p w14:paraId="4A80B4B3" w14:textId="00876757" w:rsidR="00F75F79" w:rsidRPr="00FC32F6" w:rsidRDefault="00F75F79" w:rsidP="00DA2669">
            <w:pPr>
              <w:jc w:val="center"/>
              <w:rPr>
                <w:sz w:val="24"/>
                <w:szCs w:val="24"/>
              </w:rPr>
            </w:pPr>
            <w:r w:rsidRPr="00FC32F6">
              <w:rPr>
                <w:sz w:val="24"/>
                <w:szCs w:val="24"/>
              </w:rPr>
              <w:t>41%</w:t>
            </w:r>
          </w:p>
        </w:tc>
        <w:tc>
          <w:tcPr>
            <w:tcW w:w="3416" w:type="dxa"/>
          </w:tcPr>
          <w:p w14:paraId="46A11729" w14:textId="77777777" w:rsidR="00F75F79" w:rsidRPr="00FC32F6" w:rsidRDefault="00F75F79" w:rsidP="00DA2669">
            <w:pPr>
              <w:jc w:val="both"/>
              <w:rPr>
                <w:sz w:val="24"/>
                <w:szCs w:val="24"/>
              </w:rPr>
            </w:pPr>
            <w:r w:rsidRPr="00FC32F6">
              <w:rPr>
                <w:sz w:val="24"/>
                <w:szCs w:val="24"/>
              </w:rPr>
              <w:t>De acuerdo</w:t>
            </w:r>
          </w:p>
        </w:tc>
      </w:tr>
      <w:tr w:rsidR="00F75F79" w:rsidRPr="00FC32F6" w14:paraId="1F2310F0" w14:textId="77777777" w:rsidTr="00DA2669">
        <w:trPr>
          <w:jc w:val="center"/>
        </w:trPr>
        <w:tc>
          <w:tcPr>
            <w:tcW w:w="979" w:type="dxa"/>
          </w:tcPr>
          <w:p w14:paraId="4E7B6FFE" w14:textId="010BD136" w:rsidR="00F75F79" w:rsidRPr="00FC32F6" w:rsidRDefault="00F75F79" w:rsidP="00DA2669">
            <w:pPr>
              <w:jc w:val="center"/>
              <w:rPr>
                <w:sz w:val="24"/>
                <w:szCs w:val="24"/>
              </w:rPr>
            </w:pPr>
            <w:r w:rsidRPr="00FC32F6">
              <w:rPr>
                <w:sz w:val="24"/>
                <w:szCs w:val="24"/>
              </w:rPr>
              <w:t>12%</w:t>
            </w:r>
          </w:p>
        </w:tc>
        <w:tc>
          <w:tcPr>
            <w:tcW w:w="3416" w:type="dxa"/>
          </w:tcPr>
          <w:p w14:paraId="708450F7" w14:textId="77777777" w:rsidR="00F75F79" w:rsidRPr="00FC32F6" w:rsidRDefault="00F75F79" w:rsidP="00DA2669">
            <w:pPr>
              <w:jc w:val="both"/>
              <w:rPr>
                <w:sz w:val="24"/>
                <w:szCs w:val="24"/>
              </w:rPr>
            </w:pPr>
            <w:r w:rsidRPr="00FC32F6">
              <w:rPr>
                <w:sz w:val="24"/>
                <w:szCs w:val="24"/>
              </w:rPr>
              <w:t>Ni en acuerdo, ni en desacuerdo</w:t>
            </w:r>
          </w:p>
        </w:tc>
      </w:tr>
    </w:tbl>
    <w:p w14:paraId="13013729" w14:textId="3D65A7E9" w:rsidR="00032A40" w:rsidRPr="00FC32F6" w:rsidRDefault="00032A40" w:rsidP="00F75F79">
      <w:pPr>
        <w:spacing w:line="360" w:lineRule="auto"/>
        <w:rPr>
          <w:rFonts w:ascii="Times New Roman" w:hAnsi="Times New Roman" w:cs="Times New Roman"/>
        </w:rPr>
      </w:pPr>
    </w:p>
    <w:p w14:paraId="30ADEE7F"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Con una mayor pertinencia social de la institución de educación superior se incrementa un mejoramiento de la imagen de la institución de la educación superior en la comunidad.</w:t>
      </w:r>
    </w:p>
    <w:tbl>
      <w:tblPr>
        <w:tblStyle w:val="Tablaconcuadrcula"/>
        <w:tblW w:w="0" w:type="auto"/>
        <w:jc w:val="center"/>
        <w:tblInd w:w="3510" w:type="dxa"/>
        <w:tblLook w:val="04A0" w:firstRow="1" w:lastRow="0" w:firstColumn="1" w:lastColumn="0" w:noHBand="0" w:noVBand="1"/>
      </w:tblPr>
      <w:tblGrid>
        <w:gridCol w:w="843"/>
        <w:gridCol w:w="3482"/>
      </w:tblGrid>
      <w:tr w:rsidR="00F75F79" w:rsidRPr="00FC32F6" w14:paraId="7232CB3F" w14:textId="77777777" w:rsidTr="00F75F79">
        <w:trPr>
          <w:jc w:val="center"/>
        </w:trPr>
        <w:tc>
          <w:tcPr>
            <w:tcW w:w="843" w:type="dxa"/>
          </w:tcPr>
          <w:p w14:paraId="283D7369" w14:textId="0647C538" w:rsidR="00F75F79" w:rsidRPr="00FC32F6" w:rsidRDefault="00F75F79" w:rsidP="00DA2669">
            <w:pPr>
              <w:jc w:val="center"/>
              <w:rPr>
                <w:sz w:val="24"/>
                <w:szCs w:val="24"/>
              </w:rPr>
            </w:pPr>
            <w:r w:rsidRPr="00FC32F6">
              <w:rPr>
                <w:sz w:val="24"/>
                <w:szCs w:val="24"/>
              </w:rPr>
              <w:t>47%</w:t>
            </w:r>
          </w:p>
        </w:tc>
        <w:tc>
          <w:tcPr>
            <w:tcW w:w="3482" w:type="dxa"/>
          </w:tcPr>
          <w:p w14:paraId="588144A1" w14:textId="77777777" w:rsidR="00F75F79" w:rsidRPr="00FC32F6" w:rsidRDefault="00F75F79" w:rsidP="00DA2669">
            <w:pPr>
              <w:jc w:val="both"/>
              <w:rPr>
                <w:sz w:val="24"/>
                <w:szCs w:val="24"/>
              </w:rPr>
            </w:pPr>
            <w:r w:rsidRPr="00FC32F6">
              <w:rPr>
                <w:sz w:val="24"/>
                <w:szCs w:val="24"/>
              </w:rPr>
              <w:t>Totalmente de acuerdo</w:t>
            </w:r>
          </w:p>
        </w:tc>
      </w:tr>
      <w:tr w:rsidR="00F75F79" w:rsidRPr="00FC32F6" w14:paraId="41A93182" w14:textId="77777777" w:rsidTr="00F75F79">
        <w:trPr>
          <w:jc w:val="center"/>
        </w:trPr>
        <w:tc>
          <w:tcPr>
            <w:tcW w:w="843" w:type="dxa"/>
          </w:tcPr>
          <w:p w14:paraId="21AC2C45" w14:textId="7832BBA8" w:rsidR="00F75F79" w:rsidRPr="00FC32F6" w:rsidRDefault="00F75F79" w:rsidP="00DA2669">
            <w:pPr>
              <w:jc w:val="center"/>
              <w:rPr>
                <w:sz w:val="24"/>
                <w:szCs w:val="24"/>
              </w:rPr>
            </w:pPr>
            <w:r w:rsidRPr="00FC32F6">
              <w:rPr>
                <w:sz w:val="24"/>
                <w:szCs w:val="24"/>
              </w:rPr>
              <w:t>53%</w:t>
            </w:r>
          </w:p>
        </w:tc>
        <w:tc>
          <w:tcPr>
            <w:tcW w:w="3482" w:type="dxa"/>
          </w:tcPr>
          <w:p w14:paraId="652B1A9F" w14:textId="77777777" w:rsidR="00F75F79" w:rsidRPr="00FC32F6" w:rsidRDefault="00F75F79" w:rsidP="00DA2669">
            <w:pPr>
              <w:jc w:val="both"/>
              <w:rPr>
                <w:sz w:val="24"/>
                <w:szCs w:val="24"/>
              </w:rPr>
            </w:pPr>
            <w:r w:rsidRPr="00FC32F6">
              <w:rPr>
                <w:sz w:val="24"/>
                <w:szCs w:val="24"/>
              </w:rPr>
              <w:t>De acuerdo</w:t>
            </w:r>
          </w:p>
        </w:tc>
      </w:tr>
    </w:tbl>
    <w:p w14:paraId="1BA3465F" w14:textId="4D561DF5" w:rsidR="00032A40" w:rsidRPr="00FC32F6" w:rsidRDefault="00032A40" w:rsidP="00F75F79">
      <w:pPr>
        <w:spacing w:line="360" w:lineRule="auto"/>
        <w:rPr>
          <w:rFonts w:ascii="Times New Roman" w:hAnsi="Times New Roman" w:cs="Times New Roman"/>
        </w:rPr>
      </w:pPr>
    </w:p>
    <w:p w14:paraId="61CF61E2"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El financiamiento que se recibe por realizar proyectos y/o actividades de vinculación es suficiente para el desarrollo de nuevas tecnologías.</w:t>
      </w:r>
    </w:p>
    <w:tbl>
      <w:tblPr>
        <w:tblStyle w:val="Tablaconcuadrcula"/>
        <w:tblW w:w="0" w:type="auto"/>
        <w:jc w:val="center"/>
        <w:tblInd w:w="3510" w:type="dxa"/>
        <w:tblLook w:val="04A0" w:firstRow="1" w:lastRow="0" w:firstColumn="1" w:lastColumn="0" w:noHBand="0" w:noVBand="1"/>
      </w:tblPr>
      <w:tblGrid>
        <w:gridCol w:w="979"/>
        <w:gridCol w:w="3416"/>
      </w:tblGrid>
      <w:tr w:rsidR="00F75F79" w:rsidRPr="00FC32F6" w14:paraId="312468D0" w14:textId="77777777" w:rsidTr="00DA2669">
        <w:trPr>
          <w:jc w:val="center"/>
        </w:trPr>
        <w:tc>
          <w:tcPr>
            <w:tcW w:w="979" w:type="dxa"/>
          </w:tcPr>
          <w:p w14:paraId="408ABA9B" w14:textId="44CF8915" w:rsidR="00F75F79" w:rsidRPr="00FC32F6" w:rsidRDefault="00F75F79" w:rsidP="00DA2669">
            <w:pPr>
              <w:jc w:val="center"/>
              <w:rPr>
                <w:sz w:val="24"/>
                <w:szCs w:val="24"/>
              </w:rPr>
            </w:pPr>
            <w:r w:rsidRPr="00FC32F6">
              <w:rPr>
                <w:sz w:val="24"/>
                <w:szCs w:val="24"/>
              </w:rPr>
              <w:t>30%</w:t>
            </w:r>
          </w:p>
        </w:tc>
        <w:tc>
          <w:tcPr>
            <w:tcW w:w="3416" w:type="dxa"/>
          </w:tcPr>
          <w:p w14:paraId="2525AB2B" w14:textId="77777777" w:rsidR="00F75F79" w:rsidRPr="00FC32F6" w:rsidRDefault="00F75F79" w:rsidP="00DA2669">
            <w:pPr>
              <w:jc w:val="both"/>
              <w:rPr>
                <w:sz w:val="24"/>
                <w:szCs w:val="24"/>
              </w:rPr>
            </w:pPr>
            <w:r w:rsidRPr="00FC32F6">
              <w:rPr>
                <w:sz w:val="24"/>
                <w:szCs w:val="24"/>
              </w:rPr>
              <w:t>Totalmente de acuerdo</w:t>
            </w:r>
          </w:p>
        </w:tc>
      </w:tr>
      <w:tr w:rsidR="00F75F79" w:rsidRPr="00FC32F6" w14:paraId="3DC29B72" w14:textId="77777777" w:rsidTr="00DA2669">
        <w:trPr>
          <w:jc w:val="center"/>
        </w:trPr>
        <w:tc>
          <w:tcPr>
            <w:tcW w:w="979" w:type="dxa"/>
          </w:tcPr>
          <w:p w14:paraId="5CD5C562" w14:textId="4747511A" w:rsidR="00F75F79" w:rsidRPr="00FC32F6" w:rsidRDefault="00F75F79" w:rsidP="00DA2669">
            <w:pPr>
              <w:jc w:val="center"/>
              <w:rPr>
                <w:sz w:val="24"/>
                <w:szCs w:val="24"/>
              </w:rPr>
            </w:pPr>
            <w:r w:rsidRPr="00FC32F6">
              <w:rPr>
                <w:sz w:val="24"/>
                <w:szCs w:val="24"/>
              </w:rPr>
              <w:t>35%</w:t>
            </w:r>
          </w:p>
        </w:tc>
        <w:tc>
          <w:tcPr>
            <w:tcW w:w="3416" w:type="dxa"/>
          </w:tcPr>
          <w:p w14:paraId="100227EE" w14:textId="77777777" w:rsidR="00F75F79" w:rsidRPr="00FC32F6" w:rsidRDefault="00F75F79" w:rsidP="00DA2669">
            <w:pPr>
              <w:jc w:val="both"/>
              <w:rPr>
                <w:sz w:val="24"/>
                <w:szCs w:val="24"/>
              </w:rPr>
            </w:pPr>
            <w:r w:rsidRPr="00FC32F6">
              <w:rPr>
                <w:sz w:val="24"/>
                <w:szCs w:val="24"/>
              </w:rPr>
              <w:t>De acuerdo</w:t>
            </w:r>
          </w:p>
        </w:tc>
      </w:tr>
      <w:tr w:rsidR="00F75F79" w:rsidRPr="00FC32F6" w14:paraId="5266CA5F" w14:textId="77777777" w:rsidTr="00DA2669">
        <w:trPr>
          <w:jc w:val="center"/>
        </w:trPr>
        <w:tc>
          <w:tcPr>
            <w:tcW w:w="979" w:type="dxa"/>
          </w:tcPr>
          <w:p w14:paraId="6DD230EA" w14:textId="76CBFB49" w:rsidR="00F75F79" w:rsidRPr="00FC32F6" w:rsidRDefault="00F75F79" w:rsidP="00DA2669">
            <w:pPr>
              <w:jc w:val="center"/>
              <w:rPr>
                <w:sz w:val="24"/>
                <w:szCs w:val="24"/>
              </w:rPr>
            </w:pPr>
            <w:r w:rsidRPr="00FC32F6">
              <w:rPr>
                <w:sz w:val="24"/>
                <w:szCs w:val="24"/>
              </w:rPr>
              <w:t>35%</w:t>
            </w:r>
          </w:p>
        </w:tc>
        <w:tc>
          <w:tcPr>
            <w:tcW w:w="3416" w:type="dxa"/>
          </w:tcPr>
          <w:p w14:paraId="33AB6C4E" w14:textId="77777777" w:rsidR="00F75F79" w:rsidRPr="00FC32F6" w:rsidRDefault="00F75F79" w:rsidP="00DA2669">
            <w:pPr>
              <w:jc w:val="both"/>
              <w:rPr>
                <w:sz w:val="24"/>
                <w:szCs w:val="24"/>
              </w:rPr>
            </w:pPr>
            <w:r w:rsidRPr="00FC32F6">
              <w:rPr>
                <w:sz w:val="24"/>
                <w:szCs w:val="24"/>
              </w:rPr>
              <w:t>Ni en acuerdo, ni en desacuerdo</w:t>
            </w:r>
          </w:p>
        </w:tc>
      </w:tr>
    </w:tbl>
    <w:p w14:paraId="6BEAFDDB" w14:textId="0A7425CB" w:rsidR="00032A40" w:rsidRPr="00FC32F6" w:rsidRDefault="00032A40" w:rsidP="00F75F79">
      <w:pPr>
        <w:spacing w:line="360" w:lineRule="auto"/>
        <w:rPr>
          <w:rFonts w:ascii="Times New Roman" w:hAnsi="Times New Roman" w:cs="Times New Roman"/>
        </w:rPr>
      </w:pPr>
    </w:p>
    <w:p w14:paraId="3119A3D6" w14:textId="77777777" w:rsidR="00032A40"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Las empresas conocen la posibilidad de conseguir fondos por medio de actividades de vinculación.</w:t>
      </w:r>
    </w:p>
    <w:p w14:paraId="60D40967" w14:textId="77777777" w:rsidR="0084533E" w:rsidRPr="0084533E" w:rsidRDefault="0084533E" w:rsidP="0084533E">
      <w:pPr>
        <w:spacing w:line="360" w:lineRule="auto"/>
        <w:jc w:val="both"/>
        <w:rPr>
          <w:rFonts w:ascii="Times New Roman" w:hAnsi="Times New Roman" w:cs="Times New Roman"/>
        </w:rPr>
      </w:pPr>
    </w:p>
    <w:tbl>
      <w:tblPr>
        <w:tblStyle w:val="Tablaconcuadrcula"/>
        <w:tblW w:w="0" w:type="auto"/>
        <w:jc w:val="center"/>
        <w:tblInd w:w="3510" w:type="dxa"/>
        <w:tblLook w:val="04A0" w:firstRow="1" w:lastRow="0" w:firstColumn="1" w:lastColumn="0" w:noHBand="0" w:noVBand="1"/>
      </w:tblPr>
      <w:tblGrid>
        <w:gridCol w:w="979"/>
        <w:gridCol w:w="3416"/>
      </w:tblGrid>
      <w:tr w:rsidR="00DA2669" w:rsidRPr="00FC32F6" w14:paraId="380F6101" w14:textId="77777777" w:rsidTr="00DA2669">
        <w:trPr>
          <w:jc w:val="center"/>
        </w:trPr>
        <w:tc>
          <w:tcPr>
            <w:tcW w:w="979" w:type="dxa"/>
          </w:tcPr>
          <w:p w14:paraId="506F3BB6" w14:textId="0D96A977" w:rsidR="00DA2669" w:rsidRPr="00FC32F6" w:rsidRDefault="00DA2669" w:rsidP="00DA2669">
            <w:pPr>
              <w:jc w:val="center"/>
              <w:rPr>
                <w:sz w:val="24"/>
                <w:szCs w:val="24"/>
              </w:rPr>
            </w:pPr>
            <w:r w:rsidRPr="00FC32F6">
              <w:rPr>
                <w:sz w:val="24"/>
                <w:szCs w:val="24"/>
              </w:rPr>
              <w:lastRenderedPageBreak/>
              <w:t>18%</w:t>
            </w:r>
          </w:p>
        </w:tc>
        <w:tc>
          <w:tcPr>
            <w:tcW w:w="3416" w:type="dxa"/>
          </w:tcPr>
          <w:p w14:paraId="56528D9B" w14:textId="77777777" w:rsidR="00DA2669" w:rsidRPr="00FC32F6" w:rsidRDefault="00DA2669" w:rsidP="00DA2669">
            <w:pPr>
              <w:jc w:val="both"/>
              <w:rPr>
                <w:sz w:val="24"/>
                <w:szCs w:val="24"/>
              </w:rPr>
            </w:pPr>
            <w:r w:rsidRPr="00FC32F6">
              <w:rPr>
                <w:sz w:val="24"/>
                <w:szCs w:val="24"/>
              </w:rPr>
              <w:t>Totalmente de acuerdo</w:t>
            </w:r>
          </w:p>
        </w:tc>
      </w:tr>
      <w:tr w:rsidR="00DA2669" w:rsidRPr="00FC32F6" w14:paraId="2B107314" w14:textId="77777777" w:rsidTr="00DA2669">
        <w:trPr>
          <w:jc w:val="center"/>
        </w:trPr>
        <w:tc>
          <w:tcPr>
            <w:tcW w:w="979" w:type="dxa"/>
          </w:tcPr>
          <w:p w14:paraId="41093A35" w14:textId="78EC9C87" w:rsidR="00DA2669" w:rsidRPr="00FC32F6" w:rsidRDefault="00DA2669" w:rsidP="00DA2669">
            <w:pPr>
              <w:jc w:val="center"/>
              <w:rPr>
                <w:sz w:val="24"/>
                <w:szCs w:val="24"/>
              </w:rPr>
            </w:pPr>
            <w:r w:rsidRPr="00FC32F6">
              <w:rPr>
                <w:sz w:val="24"/>
                <w:szCs w:val="24"/>
              </w:rPr>
              <w:t>29%</w:t>
            </w:r>
          </w:p>
        </w:tc>
        <w:tc>
          <w:tcPr>
            <w:tcW w:w="3416" w:type="dxa"/>
          </w:tcPr>
          <w:p w14:paraId="1A0ACABD" w14:textId="77777777" w:rsidR="00DA2669" w:rsidRPr="00FC32F6" w:rsidRDefault="00DA2669" w:rsidP="00DA2669">
            <w:pPr>
              <w:jc w:val="both"/>
              <w:rPr>
                <w:sz w:val="24"/>
                <w:szCs w:val="24"/>
              </w:rPr>
            </w:pPr>
            <w:r w:rsidRPr="00FC32F6">
              <w:rPr>
                <w:sz w:val="24"/>
                <w:szCs w:val="24"/>
              </w:rPr>
              <w:t>De acuerdo</w:t>
            </w:r>
          </w:p>
        </w:tc>
      </w:tr>
      <w:tr w:rsidR="00DA2669" w:rsidRPr="00FC32F6" w14:paraId="315FD8EC" w14:textId="77777777" w:rsidTr="00DA2669">
        <w:trPr>
          <w:jc w:val="center"/>
        </w:trPr>
        <w:tc>
          <w:tcPr>
            <w:tcW w:w="979" w:type="dxa"/>
          </w:tcPr>
          <w:p w14:paraId="650E3A36" w14:textId="283DE84C" w:rsidR="00DA2669" w:rsidRPr="00FC32F6" w:rsidRDefault="00DA2669" w:rsidP="00DA2669">
            <w:pPr>
              <w:jc w:val="center"/>
              <w:rPr>
                <w:sz w:val="24"/>
                <w:szCs w:val="24"/>
              </w:rPr>
            </w:pPr>
            <w:r w:rsidRPr="00FC32F6">
              <w:rPr>
                <w:sz w:val="24"/>
                <w:szCs w:val="24"/>
              </w:rPr>
              <w:t>35%</w:t>
            </w:r>
          </w:p>
        </w:tc>
        <w:tc>
          <w:tcPr>
            <w:tcW w:w="3416" w:type="dxa"/>
          </w:tcPr>
          <w:p w14:paraId="6DDC240C" w14:textId="4E4ADCF5" w:rsidR="00DA2669" w:rsidRPr="00FC32F6" w:rsidRDefault="00DA2669" w:rsidP="00DA2669">
            <w:pPr>
              <w:jc w:val="both"/>
              <w:rPr>
                <w:sz w:val="24"/>
                <w:szCs w:val="24"/>
              </w:rPr>
            </w:pPr>
            <w:r w:rsidRPr="00FC32F6">
              <w:rPr>
                <w:sz w:val="24"/>
                <w:szCs w:val="24"/>
              </w:rPr>
              <w:t>Ni en acuerdo, ni en desacuerdo</w:t>
            </w:r>
          </w:p>
        </w:tc>
      </w:tr>
      <w:tr w:rsidR="00DA2669" w:rsidRPr="00FC32F6" w14:paraId="593959E3" w14:textId="77777777" w:rsidTr="00DA2669">
        <w:trPr>
          <w:jc w:val="center"/>
        </w:trPr>
        <w:tc>
          <w:tcPr>
            <w:tcW w:w="979" w:type="dxa"/>
          </w:tcPr>
          <w:p w14:paraId="311B8582" w14:textId="77777777" w:rsidR="00DA2669" w:rsidRPr="00FC32F6" w:rsidRDefault="00DA2669" w:rsidP="00DA2669">
            <w:pPr>
              <w:jc w:val="center"/>
              <w:rPr>
                <w:sz w:val="24"/>
                <w:szCs w:val="24"/>
              </w:rPr>
            </w:pPr>
            <w:r w:rsidRPr="00FC32F6">
              <w:rPr>
                <w:sz w:val="24"/>
                <w:szCs w:val="24"/>
              </w:rPr>
              <w:t>6%</w:t>
            </w:r>
          </w:p>
        </w:tc>
        <w:tc>
          <w:tcPr>
            <w:tcW w:w="3416" w:type="dxa"/>
          </w:tcPr>
          <w:p w14:paraId="07DD8B65" w14:textId="3C2B14D3" w:rsidR="00DA2669" w:rsidRPr="00FC32F6" w:rsidRDefault="00DA2669" w:rsidP="00DA2669">
            <w:pPr>
              <w:jc w:val="both"/>
              <w:rPr>
                <w:sz w:val="24"/>
                <w:szCs w:val="24"/>
              </w:rPr>
            </w:pPr>
            <w:r w:rsidRPr="00FC32F6">
              <w:rPr>
                <w:sz w:val="24"/>
                <w:szCs w:val="24"/>
              </w:rPr>
              <w:t>En desacuerdo</w:t>
            </w:r>
          </w:p>
        </w:tc>
      </w:tr>
    </w:tbl>
    <w:p w14:paraId="3FAF0429" w14:textId="6A056BD2" w:rsidR="00032A40" w:rsidRPr="00FC32F6" w:rsidRDefault="00032A40" w:rsidP="00DA2669">
      <w:pPr>
        <w:spacing w:line="360" w:lineRule="auto"/>
        <w:rPr>
          <w:rFonts w:ascii="Times New Roman" w:hAnsi="Times New Roman" w:cs="Times New Roman"/>
        </w:rPr>
      </w:pPr>
    </w:p>
    <w:p w14:paraId="383F744F"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Las empresas buscan financiamientos para lograr más vinculación con la universidad.</w:t>
      </w:r>
    </w:p>
    <w:tbl>
      <w:tblPr>
        <w:tblStyle w:val="Tablaconcuadrcula"/>
        <w:tblW w:w="0" w:type="auto"/>
        <w:jc w:val="center"/>
        <w:tblInd w:w="3510" w:type="dxa"/>
        <w:tblLook w:val="04A0" w:firstRow="1" w:lastRow="0" w:firstColumn="1" w:lastColumn="0" w:noHBand="0" w:noVBand="1"/>
      </w:tblPr>
      <w:tblGrid>
        <w:gridCol w:w="979"/>
        <w:gridCol w:w="3416"/>
      </w:tblGrid>
      <w:tr w:rsidR="00DA2669" w:rsidRPr="00FC32F6" w14:paraId="71673FC3" w14:textId="77777777" w:rsidTr="00DA2669">
        <w:trPr>
          <w:jc w:val="center"/>
        </w:trPr>
        <w:tc>
          <w:tcPr>
            <w:tcW w:w="979" w:type="dxa"/>
          </w:tcPr>
          <w:p w14:paraId="5068F483" w14:textId="48CEDB90" w:rsidR="00DA2669" w:rsidRPr="00FC32F6" w:rsidRDefault="00DA2669" w:rsidP="00DA2669">
            <w:pPr>
              <w:jc w:val="center"/>
              <w:rPr>
                <w:sz w:val="24"/>
                <w:szCs w:val="24"/>
              </w:rPr>
            </w:pPr>
            <w:r w:rsidRPr="00FC32F6">
              <w:rPr>
                <w:sz w:val="24"/>
                <w:szCs w:val="24"/>
              </w:rPr>
              <w:t>23%</w:t>
            </w:r>
          </w:p>
        </w:tc>
        <w:tc>
          <w:tcPr>
            <w:tcW w:w="3416" w:type="dxa"/>
          </w:tcPr>
          <w:p w14:paraId="657916A9" w14:textId="77777777" w:rsidR="00DA2669" w:rsidRPr="00FC32F6" w:rsidRDefault="00DA2669" w:rsidP="00DA2669">
            <w:pPr>
              <w:jc w:val="both"/>
              <w:rPr>
                <w:sz w:val="24"/>
                <w:szCs w:val="24"/>
              </w:rPr>
            </w:pPr>
            <w:r w:rsidRPr="00FC32F6">
              <w:rPr>
                <w:sz w:val="24"/>
                <w:szCs w:val="24"/>
              </w:rPr>
              <w:t>Totalmente de acuerdo</w:t>
            </w:r>
          </w:p>
        </w:tc>
      </w:tr>
      <w:tr w:rsidR="00DA2669" w:rsidRPr="00FC32F6" w14:paraId="2119CB55" w14:textId="77777777" w:rsidTr="00DA2669">
        <w:trPr>
          <w:jc w:val="center"/>
        </w:trPr>
        <w:tc>
          <w:tcPr>
            <w:tcW w:w="979" w:type="dxa"/>
          </w:tcPr>
          <w:p w14:paraId="21060B09" w14:textId="57B44D5A" w:rsidR="00DA2669" w:rsidRPr="00FC32F6" w:rsidRDefault="00DA2669" w:rsidP="00DA2669">
            <w:pPr>
              <w:jc w:val="center"/>
              <w:rPr>
                <w:sz w:val="24"/>
                <w:szCs w:val="24"/>
              </w:rPr>
            </w:pPr>
            <w:r w:rsidRPr="00FC32F6">
              <w:rPr>
                <w:sz w:val="24"/>
                <w:szCs w:val="24"/>
              </w:rPr>
              <w:t>18%</w:t>
            </w:r>
          </w:p>
        </w:tc>
        <w:tc>
          <w:tcPr>
            <w:tcW w:w="3416" w:type="dxa"/>
          </w:tcPr>
          <w:p w14:paraId="7FE22105" w14:textId="77777777" w:rsidR="00DA2669" w:rsidRPr="00FC32F6" w:rsidRDefault="00DA2669" w:rsidP="00DA2669">
            <w:pPr>
              <w:jc w:val="both"/>
              <w:rPr>
                <w:sz w:val="24"/>
                <w:szCs w:val="24"/>
              </w:rPr>
            </w:pPr>
            <w:r w:rsidRPr="00FC32F6">
              <w:rPr>
                <w:sz w:val="24"/>
                <w:szCs w:val="24"/>
              </w:rPr>
              <w:t>De acuerdo</w:t>
            </w:r>
          </w:p>
        </w:tc>
      </w:tr>
      <w:tr w:rsidR="00DA2669" w:rsidRPr="00FC32F6" w14:paraId="70F57F5B" w14:textId="77777777" w:rsidTr="00DA2669">
        <w:trPr>
          <w:jc w:val="center"/>
        </w:trPr>
        <w:tc>
          <w:tcPr>
            <w:tcW w:w="979" w:type="dxa"/>
          </w:tcPr>
          <w:p w14:paraId="759A41EF" w14:textId="48EE6BCB" w:rsidR="00DA2669" w:rsidRPr="00FC32F6" w:rsidRDefault="00DA2669" w:rsidP="00DA2669">
            <w:pPr>
              <w:jc w:val="center"/>
              <w:rPr>
                <w:sz w:val="24"/>
                <w:szCs w:val="24"/>
              </w:rPr>
            </w:pPr>
            <w:r w:rsidRPr="00FC32F6">
              <w:rPr>
                <w:sz w:val="24"/>
                <w:szCs w:val="24"/>
              </w:rPr>
              <w:t>59%</w:t>
            </w:r>
          </w:p>
        </w:tc>
        <w:tc>
          <w:tcPr>
            <w:tcW w:w="3416" w:type="dxa"/>
          </w:tcPr>
          <w:p w14:paraId="39E067A9" w14:textId="77777777" w:rsidR="00DA2669" w:rsidRPr="00FC32F6" w:rsidRDefault="00DA2669" w:rsidP="00DA2669">
            <w:pPr>
              <w:jc w:val="both"/>
              <w:rPr>
                <w:sz w:val="24"/>
                <w:szCs w:val="24"/>
              </w:rPr>
            </w:pPr>
            <w:r w:rsidRPr="00FC32F6">
              <w:rPr>
                <w:sz w:val="24"/>
                <w:szCs w:val="24"/>
              </w:rPr>
              <w:t>Ni en acuerdo, ni en desacuerdo</w:t>
            </w:r>
          </w:p>
        </w:tc>
      </w:tr>
    </w:tbl>
    <w:p w14:paraId="755DC540" w14:textId="7DAA35E4" w:rsidR="00032A40" w:rsidRPr="00FC32F6" w:rsidRDefault="00032A40" w:rsidP="00DA2669">
      <w:pPr>
        <w:spacing w:line="360" w:lineRule="auto"/>
        <w:rPr>
          <w:rFonts w:ascii="Times New Roman" w:hAnsi="Times New Roman" w:cs="Times New Roman"/>
        </w:rPr>
      </w:pPr>
    </w:p>
    <w:p w14:paraId="29651E30"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Con la disponibilidad de financiamiento para desarrollar los proyectos de investigación por parte de la empresa, aumentaría la vinculación entre la universidad y la industria.</w:t>
      </w:r>
    </w:p>
    <w:tbl>
      <w:tblPr>
        <w:tblStyle w:val="Tablaconcuadrcula"/>
        <w:tblW w:w="0" w:type="auto"/>
        <w:jc w:val="center"/>
        <w:tblInd w:w="3510" w:type="dxa"/>
        <w:tblLook w:val="04A0" w:firstRow="1" w:lastRow="0" w:firstColumn="1" w:lastColumn="0" w:noHBand="0" w:noVBand="1"/>
      </w:tblPr>
      <w:tblGrid>
        <w:gridCol w:w="979"/>
        <w:gridCol w:w="3416"/>
      </w:tblGrid>
      <w:tr w:rsidR="00DA2669" w:rsidRPr="00FC32F6" w14:paraId="0D88DA8E" w14:textId="77777777" w:rsidTr="00DA2669">
        <w:trPr>
          <w:jc w:val="center"/>
        </w:trPr>
        <w:tc>
          <w:tcPr>
            <w:tcW w:w="979" w:type="dxa"/>
          </w:tcPr>
          <w:p w14:paraId="7EBAC3ED" w14:textId="208362CD" w:rsidR="00DA2669" w:rsidRPr="00FC32F6" w:rsidRDefault="00DA2669" w:rsidP="00DA2669">
            <w:pPr>
              <w:jc w:val="center"/>
              <w:rPr>
                <w:sz w:val="24"/>
                <w:szCs w:val="24"/>
              </w:rPr>
            </w:pPr>
            <w:r w:rsidRPr="00FC32F6">
              <w:rPr>
                <w:sz w:val="24"/>
                <w:szCs w:val="24"/>
              </w:rPr>
              <w:t>6%</w:t>
            </w:r>
          </w:p>
        </w:tc>
        <w:tc>
          <w:tcPr>
            <w:tcW w:w="3416" w:type="dxa"/>
          </w:tcPr>
          <w:p w14:paraId="5DFB5215" w14:textId="77777777" w:rsidR="00DA2669" w:rsidRPr="00FC32F6" w:rsidRDefault="00DA2669" w:rsidP="00DA2669">
            <w:pPr>
              <w:jc w:val="both"/>
              <w:rPr>
                <w:sz w:val="24"/>
                <w:szCs w:val="24"/>
              </w:rPr>
            </w:pPr>
            <w:r w:rsidRPr="00FC32F6">
              <w:rPr>
                <w:sz w:val="24"/>
                <w:szCs w:val="24"/>
              </w:rPr>
              <w:t>Totalmente de acuerdo</w:t>
            </w:r>
          </w:p>
        </w:tc>
      </w:tr>
      <w:tr w:rsidR="00DA2669" w:rsidRPr="00FC32F6" w14:paraId="151E592D" w14:textId="77777777" w:rsidTr="00DA2669">
        <w:trPr>
          <w:jc w:val="center"/>
        </w:trPr>
        <w:tc>
          <w:tcPr>
            <w:tcW w:w="979" w:type="dxa"/>
          </w:tcPr>
          <w:p w14:paraId="563534C7" w14:textId="11F8FA54" w:rsidR="00DA2669" w:rsidRPr="00FC32F6" w:rsidRDefault="00DA2669" w:rsidP="00DA2669">
            <w:pPr>
              <w:jc w:val="center"/>
              <w:rPr>
                <w:sz w:val="24"/>
                <w:szCs w:val="24"/>
              </w:rPr>
            </w:pPr>
            <w:r w:rsidRPr="00FC32F6">
              <w:rPr>
                <w:sz w:val="24"/>
                <w:szCs w:val="24"/>
              </w:rPr>
              <w:t>29%</w:t>
            </w:r>
          </w:p>
        </w:tc>
        <w:tc>
          <w:tcPr>
            <w:tcW w:w="3416" w:type="dxa"/>
          </w:tcPr>
          <w:p w14:paraId="5236A32A" w14:textId="77777777" w:rsidR="00DA2669" w:rsidRPr="00FC32F6" w:rsidRDefault="00DA2669" w:rsidP="00DA2669">
            <w:pPr>
              <w:jc w:val="both"/>
              <w:rPr>
                <w:sz w:val="24"/>
                <w:szCs w:val="24"/>
              </w:rPr>
            </w:pPr>
            <w:r w:rsidRPr="00FC32F6">
              <w:rPr>
                <w:sz w:val="24"/>
                <w:szCs w:val="24"/>
              </w:rPr>
              <w:t>De acuerdo</w:t>
            </w:r>
          </w:p>
        </w:tc>
      </w:tr>
      <w:tr w:rsidR="00DA2669" w:rsidRPr="00FC32F6" w14:paraId="0BB3582F" w14:textId="77777777" w:rsidTr="00DA2669">
        <w:trPr>
          <w:jc w:val="center"/>
        </w:trPr>
        <w:tc>
          <w:tcPr>
            <w:tcW w:w="979" w:type="dxa"/>
          </w:tcPr>
          <w:p w14:paraId="484FE1CC" w14:textId="2A490E4A" w:rsidR="00DA2669" w:rsidRPr="00FC32F6" w:rsidRDefault="00DA2669" w:rsidP="00DA2669">
            <w:pPr>
              <w:jc w:val="center"/>
              <w:rPr>
                <w:sz w:val="24"/>
                <w:szCs w:val="24"/>
              </w:rPr>
            </w:pPr>
            <w:r w:rsidRPr="00FC32F6">
              <w:rPr>
                <w:sz w:val="24"/>
                <w:szCs w:val="24"/>
              </w:rPr>
              <w:t>65%</w:t>
            </w:r>
          </w:p>
        </w:tc>
        <w:tc>
          <w:tcPr>
            <w:tcW w:w="3416" w:type="dxa"/>
          </w:tcPr>
          <w:p w14:paraId="3B962FC4" w14:textId="77777777" w:rsidR="00DA2669" w:rsidRPr="00FC32F6" w:rsidRDefault="00DA2669" w:rsidP="00DA2669">
            <w:pPr>
              <w:jc w:val="both"/>
              <w:rPr>
                <w:sz w:val="24"/>
                <w:szCs w:val="24"/>
              </w:rPr>
            </w:pPr>
            <w:r w:rsidRPr="00FC32F6">
              <w:rPr>
                <w:sz w:val="24"/>
                <w:szCs w:val="24"/>
              </w:rPr>
              <w:t>Ni en acuerdo, ni en desacuerdo</w:t>
            </w:r>
          </w:p>
        </w:tc>
      </w:tr>
    </w:tbl>
    <w:p w14:paraId="2743EDAF" w14:textId="4FB5E800" w:rsidR="00032A40" w:rsidRPr="00FC32F6" w:rsidRDefault="00032A40" w:rsidP="00DA2669">
      <w:pPr>
        <w:spacing w:line="360" w:lineRule="auto"/>
        <w:rPr>
          <w:rFonts w:ascii="Times New Roman" w:hAnsi="Times New Roman" w:cs="Times New Roman"/>
        </w:rPr>
      </w:pPr>
    </w:p>
    <w:p w14:paraId="740208AB"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 participación del gobierno es necesaria para establecer una buena vinculación entre la universidad y la industria.</w:t>
      </w:r>
    </w:p>
    <w:tbl>
      <w:tblPr>
        <w:tblStyle w:val="Tablaconcuadrcula"/>
        <w:tblW w:w="0" w:type="auto"/>
        <w:jc w:val="center"/>
        <w:tblInd w:w="3510" w:type="dxa"/>
        <w:tblLook w:val="04A0" w:firstRow="1" w:lastRow="0" w:firstColumn="1" w:lastColumn="0" w:noHBand="0" w:noVBand="1"/>
      </w:tblPr>
      <w:tblGrid>
        <w:gridCol w:w="979"/>
        <w:gridCol w:w="3416"/>
      </w:tblGrid>
      <w:tr w:rsidR="00DA2669" w:rsidRPr="00FC32F6" w14:paraId="33F163FB" w14:textId="77777777" w:rsidTr="00DA2669">
        <w:trPr>
          <w:jc w:val="center"/>
        </w:trPr>
        <w:tc>
          <w:tcPr>
            <w:tcW w:w="979" w:type="dxa"/>
          </w:tcPr>
          <w:p w14:paraId="5656DF2F" w14:textId="64724631" w:rsidR="00DA2669" w:rsidRPr="00FC32F6" w:rsidRDefault="00DA2669" w:rsidP="00DA2669">
            <w:pPr>
              <w:jc w:val="center"/>
              <w:rPr>
                <w:sz w:val="24"/>
                <w:szCs w:val="24"/>
              </w:rPr>
            </w:pPr>
            <w:r w:rsidRPr="00FC32F6">
              <w:rPr>
                <w:sz w:val="24"/>
                <w:szCs w:val="24"/>
              </w:rPr>
              <w:t>41%</w:t>
            </w:r>
          </w:p>
        </w:tc>
        <w:tc>
          <w:tcPr>
            <w:tcW w:w="3416" w:type="dxa"/>
          </w:tcPr>
          <w:p w14:paraId="5DBCED88" w14:textId="77777777" w:rsidR="00DA2669" w:rsidRPr="00FC32F6" w:rsidRDefault="00DA2669" w:rsidP="00DA2669">
            <w:pPr>
              <w:jc w:val="both"/>
              <w:rPr>
                <w:sz w:val="24"/>
                <w:szCs w:val="24"/>
              </w:rPr>
            </w:pPr>
            <w:r w:rsidRPr="00FC32F6">
              <w:rPr>
                <w:sz w:val="24"/>
                <w:szCs w:val="24"/>
              </w:rPr>
              <w:t>Totalmente de acuerdo</w:t>
            </w:r>
          </w:p>
        </w:tc>
      </w:tr>
      <w:tr w:rsidR="00DA2669" w:rsidRPr="00FC32F6" w14:paraId="7C3BE369" w14:textId="77777777" w:rsidTr="00DA2669">
        <w:trPr>
          <w:jc w:val="center"/>
        </w:trPr>
        <w:tc>
          <w:tcPr>
            <w:tcW w:w="979" w:type="dxa"/>
          </w:tcPr>
          <w:p w14:paraId="4E956B66" w14:textId="77777777" w:rsidR="00DA2669" w:rsidRPr="00FC32F6" w:rsidRDefault="00DA2669" w:rsidP="00DA2669">
            <w:pPr>
              <w:jc w:val="center"/>
              <w:rPr>
                <w:sz w:val="24"/>
                <w:szCs w:val="24"/>
              </w:rPr>
            </w:pPr>
            <w:r w:rsidRPr="00FC32F6">
              <w:rPr>
                <w:sz w:val="24"/>
                <w:szCs w:val="24"/>
              </w:rPr>
              <w:t>35%</w:t>
            </w:r>
          </w:p>
        </w:tc>
        <w:tc>
          <w:tcPr>
            <w:tcW w:w="3416" w:type="dxa"/>
          </w:tcPr>
          <w:p w14:paraId="55461261" w14:textId="77777777" w:rsidR="00DA2669" w:rsidRPr="00FC32F6" w:rsidRDefault="00DA2669" w:rsidP="00DA2669">
            <w:pPr>
              <w:jc w:val="both"/>
              <w:rPr>
                <w:sz w:val="24"/>
                <w:szCs w:val="24"/>
              </w:rPr>
            </w:pPr>
            <w:r w:rsidRPr="00FC32F6">
              <w:rPr>
                <w:sz w:val="24"/>
                <w:szCs w:val="24"/>
              </w:rPr>
              <w:t>De acuerdo</w:t>
            </w:r>
          </w:p>
        </w:tc>
      </w:tr>
      <w:tr w:rsidR="00DA2669" w:rsidRPr="00FC32F6" w14:paraId="2BFCB23D" w14:textId="77777777" w:rsidTr="00DA2669">
        <w:trPr>
          <w:jc w:val="center"/>
        </w:trPr>
        <w:tc>
          <w:tcPr>
            <w:tcW w:w="979" w:type="dxa"/>
          </w:tcPr>
          <w:p w14:paraId="1ADD72A5" w14:textId="0EFBA3EA" w:rsidR="00DA2669" w:rsidRPr="00FC32F6" w:rsidRDefault="00DA2669" w:rsidP="00DA2669">
            <w:pPr>
              <w:jc w:val="center"/>
              <w:rPr>
                <w:sz w:val="24"/>
                <w:szCs w:val="24"/>
              </w:rPr>
            </w:pPr>
            <w:r w:rsidRPr="00FC32F6">
              <w:rPr>
                <w:sz w:val="24"/>
                <w:szCs w:val="24"/>
              </w:rPr>
              <w:t>18%</w:t>
            </w:r>
          </w:p>
        </w:tc>
        <w:tc>
          <w:tcPr>
            <w:tcW w:w="3416" w:type="dxa"/>
          </w:tcPr>
          <w:p w14:paraId="3C83EBE0" w14:textId="5008E5CA" w:rsidR="00DA2669" w:rsidRPr="00FC32F6" w:rsidRDefault="00DA2669" w:rsidP="00DA2669">
            <w:pPr>
              <w:jc w:val="both"/>
              <w:rPr>
                <w:sz w:val="24"/>
                <w:szCs w:val="24"/>
              </w:rPr>
            </w:pPr>
            <w:r w:rsidRPr="00FC32F6">
              <w:rPr>
                <w:sz w:val="24"/>
                <w:szCs w:val="24"/>
              </w:rPr>
              <w:t>Ni en acuerdo, ni en desacuerdo</w:t>
            </w:r>
          </w:p>
        </w:tc>
      </w:tr>
      <w:tr w:rsidR="00DA2669" w:rsidRPr="00FC32F6" w14:paraId="429AF2B4" w14:textId="77777777" w:rsidTr="00DA2669">
        <w:trPr>
          <w:jc w:val="center"/>
        </w:trPr>
        <w:tc>
          <w:tcPr>
            <w:tcW w:w="979" w:type="dxa"/>
          </w:tcPr>
          <w:p w14:paraId="20901A9F" w14:textId="3B4A8C68" w:rsidR="00DA2669" w:rsidRPr="00FC32F6" w:rsidRDefault="00DA2669" w:rsidP="00DA2669">
            <w:pPr>
              <w:jc w:val="center"/>
              <w:rPr>
                <w:sz w:val="24"/>
                <w:szCs w:val="24"/>
              </w:rPr>
            </w:pPr>
            <w:r w:rsidRPr="00FC32F6">
              <w:rPr>
                <w:sz w:val="24"/>
                <w:szCs w:val="24"/>
              </w:rPr>
              <w:t>6%</w:t>
            </w:r>
          </w:p>
        </w:tc>
        <w:tc>
          <w:tcPr>
            <w:tcW w:w="3416" w:type="dxa"/>
          </w:tcPr>
          <w:p w14:paraId="535A19C1" w14:textId="00645087" w:rsidR="00DA2669" w:rsidRPr="00FC32F6" w:rsidRDefault="00DA2669" w:rsidP="00DA2669">
            <w:pPr>
              <w:jc w:val="both"/>
              <w:rPr>
                <w:sz w:val="24"/>
                <w:szCs w:val="24"/>
              </w:rPr>
            </w:pPr>
            <w:r w:rsidRPr="00FC32F6">
              <w:rPr>
                <w:sz w:val="24"/>
                <w:szCs w:val="24"/>
              </w:rPr>
              <w:t>En desacuerdo</w:t>
            </w:r>
          </w:p>
        </w:tc>
      </w:tr>
    </w:tbl>
    <w:p w14:paraId="0D138DDF" w14:textId="35F9555D" w:rsidR="00032A40" w:rsidRPr="00FC32F6" w:rsidRDefault="00032A40" w:rsidP="00DA2669">
      <w:pPr>
        <w:spacing w:line="360" w:lineRule="auto"/>
        <w:rPr>
          <w:rFonts w:ascii="Times New Roman" w:hAnsi="Times New Roman" w:cs="Times New Roman"/>
        </w:rPr>
      </w:pPr>
    </w:p>
    <w:p w14:paraId="42366054"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Existe una falta de coordinación en los apoyos gubernamentales.</w:t>
      </w:r>
    </w:p>
    <w:tbl>
      <w:tblPr>
        <w:tblStyle w:val="Tablaconcuadrcula"/>
        <w:tblW w:w="0" w:type="auto"/>
        <w:jc w:val="center"/>
        <w:tblInd w:w="3510" w:type="dxa"/>
        <w:tblLook w:val="04A0" w:firstRow="1" w:lastRow="0" w:firstColumn="1" w:lastColumn="0" w:noHBand="0" w:noVBand="1"/>
      </w:tblPr>
      <w:tblGrid>
        <w:gridCol w:w="979"/>
        <w:gridCol w:w="3416"/>
      </w:tblGrid>
      <w:tr w:rsidR="00DA2669" w:rsidRPr="00FC32F6" w14:paraId="678B20B2" w14:textId="77777777" w:rsidTr="00DA2669">
        <w:trPr>
          <w:jc w:val="center"/>
        </w:trPr>
        <w:tc>
          <w:tcPr>
            <w:tcW w:w="979" w:type="dxa"/>
          </w:tcPr>
          <w:p w14:paraId="1FF20AAB" w14:textId="77777777" w:rsidR="00DA2669" w:rsidRPr="00FC32F6" w:rsidRDefault="00DA2669" w:rsidP="00DA2669">
            <w:pPr>
              <w:jc w:val="center"/>
              <w:rPr>
                <w:sz w:val="24"/>
                <w:szCs w:val="24"/>
              </w:rPr>
            </w:pPr>
            <w:r w:rsidRPr="00FC32F6">
              <w:rPr>
                <w:sz w:val="24"/>
                <w:szCs w:val="24"/>
              </w:rPr>
              <w:t>6%</w:t>
            </w:r>
          </w:p>
        </w:tc>
        <w:tc>
          <w:tcPr>
            <w:tcW w:w="3416" w:type="dxa"/>
          </w:tcPr>
          <w:p w14:paraId="239007E2" w14:textId="77777777" w:rsidR="00DA2669" w:rsidRPr="00FC32F6" w:rsidRDefault="00DA2669" w:rsidP="00DA2669">
            <w:pPr>
              <w:jc w:val="both"/>
              <w:rPr>
                <w:sz w:val="24"/>
                <w:szCs w:val="24"/>
              </w:rPr>
            </w:pPr>
            <w:r w:rsidRPr="00FC32F6">
              <w:rPr>
                <w:sz w:val="24"/>
                <w:szCs w:val="24"/>
              </w:rPr>
              <w:t>Totalmente de acuerdo</w:t>
            </w:r>
          </w:p>
        </w:tc>
      </w:tr>
      <w:tr w:rsidR="00DA2669" w:rsidRPr="00FC32F6" w14:paraId="3D99A5A5" w14:textId="77777777" w:rsidTr="00DA2669">
        <w:trPr>
          <w:jc w:val="center"/>
        </w:trPr>
        <w:tc>
          <w:tcPr>
            <w:tcW w:w="979" w:type="dxa"/>
          </w:tcPr>
          <w:p w14:paraId="5F724453" w14:textId="77777777" w:rsidR="00DA2669" w:rsidRPr="00FC32F6" w:rsidRDefault="00DA2669" w:rsidP="00DA2669">
            <w:pPr>
              <w:jc w:val="center"/>
              <w:rPr>
                <w:sz w:val="24"/>
                <w:szCs w:val="24"/>
              </w:rPr>
            </w:pPr>
            <w:r w:rsidRPr="00FC32F6">
              <w:rPr>
                <w:sz w:val="24"/>
                <w:szCs w:val="24"/>
              </w:rPr>
              <w:t>29%</w:t>
            </w:r>
          </w:p>
        </w:tc>
        <w:tc>
          <w:tcPr>
            <w:tcW w:w="3416" w:type="dxa"/>
          </w:tcPr>
          <w:p w14:paraId="3DB40110" w14:textId="77777777" w:rsidR="00DA2669" w:rsidRPr="00FC32F6" w:rsidRDefault="00DA2669" w:rsidP="00DA2669">
            <w:pPr>
              <w:jc w:val="both"/>
              <w:rPr>
                <w:sz w:val="24"/>
                <w:szCs w:val="24"/>
              </w:rPr>
            </w:pPr>
            <w:r w:rsidRPr="00FC32F6">
              <w:rPr>
                <w:sz w:val="24"/>
                <w:szCs w:val="24"/>
              </w:rPr>
              <w:t>De acuerdo</w:t>
            </w:r>
          </w:p>
        </w:tc>
      </w:tr>
      <w:tr w:rsidR="00DA2669" w:rsidRPr="00FC32F6" w14:paraId="09FA5B33" w14:textId="77777777" w:rsidTr="00DA2669">
        <w:trPr>
          <w:jc w:val="center"/>
        </w:trPr>
        <w:tc>
          <w:tcPr>
            <w:tcW w:w="979" w:type="dxa"/>
          </w:tcPr>
          <w:p w14:paraId="4A7474D2" w14:textId="77777777" w:rsidR="00DA2669" w:rsidRPr="00FC32F6" w:rsidRDefault="00DA2669" w:rsidP="00DA2669">
            <w:pPr>
              <w:jc w:val="center"/>
              <w:rPr>
                <w:sz w:val="24"/>
                <w:szCs w:val="24"/>
              </w:rPr>
            </w:pPr>
            <w:r w:rsidRPr="00FC32F6">
              <w:rPr>
                <w:sz w:val="24"/>
                <w:szCs w:val="24"/>
              </w:rPr>
              <w:t>65%</w:t>
            </w:r>
          </w:p>
        </w:tc>
        <w:tc>
          <w:tcPr>
            <w:tcW w:w="3416" w:type="dxa"/>
          </w:tcPr>
          <w:p w14:paraId="70B279DF" w14:textId="77777777" w:rsidR="00DA2669" w:rsidRPr="00FC32F6" w:rsidRDefault="00DA2669" w:rsidP="00DA2669">
            <w:pPr>
              <w:jc w:val="both"/>
              <w:rPr>
                <w:sz w:val="24"/>
                <w:szCs w:val="24"/>
              </w:rPr>
            </w:pPr>
            <w:r w:rsidRPr="00FC32F6">
              <w:rPr>
                <w:sz w:val="24"/>
                <w:szCs w:val="24"/>
              </w:rPr>
              <w:t>Ni en acuerdo, ni en desacuerdo</w:t>
            </w:r>
          </w:p>
        </w:tc>
      </w:tr>
    </w:tbl>
    <w:p w14:paraId="3B1A58D2" w14:textId="64895851" w:rsidR="00032A40" w:rsidRPr="00FC32F6" w:rsidRDefault="00032A40" w:rsidP="00DA2669">
      <w:pPr>
        <w:spacing w:line="360" w:lineRule="auto"/>
        <w:rPr>
          <w:rFonts w:ascii="Times New Roman" w:hAnsi="Times New Roman" w:cs="Times New Roman"/>
        </w:rPr>
      </w:pPr>
    </w:p>
    <w:p w14:paraId="7CCE561D"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 xml:space="preserve">El gobierno a través de </w:t>
      </w:r>
      <w:proofErr w:type="spellStart"/>
      <w:r w:rsidRPr="00FC32F6">
        <w:rPr>
          <w:rFonts w:ascii="Times New Roman" w:hAnsi="Times New Roman" w:cs="Times New Roman"/>
        </w:rPr>
        <w:t>clusters</w:t>
      </w:r>
      <w:proofErr w:type="spellEnd"/>
      <w:r w:rsidRPr="00FC32F6">
        <w:rPr>
          <w:rFonts w:ascii="Times New Roman" w:hAnsi="Times New Roman" w:cs="Times New Roman"/>
        </w:rPr>
        <w:t xml:space="preserve"> contribuyen el crecimiento de las actividades de vinculación entre la universidad y la industria.</w:t>
      </w:r>
    </w:p>
    <w:tbl>
      <w:tblPr>
        <w:tblStyle w:val="Tablaconcuadrcula"/>
        <w:tblW w:w="0" w:type="auto"/>
        <w:jc w:val="center"/>
        <w:tblInd w:w="3510" w:type="dxa"/>
        <w:tblLook w:val="04A0" w:firstRow="1" w:lastRow="0" w:firstColumn="1" w:lastColumn="0" w:noHBand="0" w:noVBand="1"/>
      </w:tblPr>
      <w:tblGrid>
        <w:gridCol w:w="979"/>
        <w:gridCol w:w="3416"/>
      </w:tblGrid>
      <w:tr w:rsidR="00DA2669" w:rsidRPr="00FC32F6" w14:paraId="4CE0AAFC" w14:textId="77777777" w:rsidTr="00DA2669">
        <w:trPr>
          <w:jc w:val="center"/>
        </w:trPr>
        <w:tc>
          <w:tcPr>
            <w:tcW w:w="979" w:type="dxa"/>
          </w:tcPr>
          <w:p w14:paraId="317E8A90" w14:textId="39B9A3F9" w:rsidR="00DA2669" w:rsidRPr="00FC32F6" w:rsidRDefault="00DA2669" w:rsidP="00DA2669">
            <w:pPr>
              <w:jc w:val="center"/>
              <w:rPr>
                <w:sz w:val="24"/>
                <w:szCs w:val="24"/>
              </w:rPr>
            </w:pPr>
            <w:r w:rsidRPr="00FC32F6">
              <w:rPr>
                <w:sz w:val="24"/>
                <w:szCs w:val="24"/>
              </w:rPr>
              <w:t>23%</w:t>
            </w:r>
          </w:p>
        </w:tc>
        <w:tc>
          <w:tcPr>
            <w:tcW w:w="3416" w:type="dxa"/>
          </w:tcPr>
          <w:p w14:paraId="5E9673AD" w14:textId="06E37212" w:rsidR="00DA2669" w:rsidRPr="00FC32F6" w:rsidRDefault="00DA2669" w:rsidP="00DA2669">
            <w:pPr>
              <w:jc w:val="both"/>
              <w:rPr>
                <w:sz w:val="24"/>
                <w:szCs w:val="24"/>
              </w:rPr>
            </w:pPr>
            <w:r w:rsidRPr="00FC32F6">
              <w:rPr>
                <w:sz w:val="24"/>
                <w:szCs w:val="24"/>
              </w:rPr>
              <w:t>De acuerdo</w:t>
            </w:r>
          </w:p>
        </w:tc>
      </w:tr>
      <w:tr w:rsidR="00DA2669" w:rsidRPr="00FC32F6" w14:paraId="56DFFF51" w14:textId="77777777" w:rsidTr="00DA2669">
        <w:trPr>
          <w:jc w:val="center"/>
        </w:trPr>
        <w:tc>
          <w:tcPr>
            <w:tcW w:w="979" w:type="dxa"/>
          </w:tcPr>
          <w:p w14:paraId="620C580B" w14:textId="4CD175B8" w:rsidR="00DA2669" w:rsidRPr="00FC32F6" w:rsidRDefault="00DA2669" w:rsidP="00DA2669">
            <w:pPr>
              <w:jc w:val="center"/>
              <w:rPr>
                <w:sz w:val="24"/>
                <w:szCs w:val="24"/>
              </w:rPr>
            </w:pPr>
            <w:r w:rsidRPr="00FC32F6">
              <w:rPr>
                <w:sz w:val="24"/>
                <w:szCs w:val="24"/>
              </w:rPr>
              <w:t>71%</w:t>
            </w:r>
          </w:p>
        </w:tc>
        <w:tc>
          <w:tcPr>
            <w:tcW w:w="3416" w:type="dxa"/>
          </w:tcPr>
          <w:p w14:paraId="0E9A7750" w14:textId="2CE57F17" w:rsidR="00DA2669" w:rsidRPr="00FC32F6" w:rsidRDefault="00DA2669" w:rsidP="00DA2669">
            <w:pPr>
              <w:jc w:val="both"/>
              <w:rPr>
                <w:sz w:val="24"/>
                <w:szCs w:val="24"/>
              </w:rPr>
            </w:pPr>
            <w:r w:rsidRPr="00FC32F6">
              <w:rPr>
                <w:sz w:val="24"/>
                <w:szCs w:val="24"/>
              </w:rPr>
              <w:t>Ni en acuerdo, ni en desacuerdo</w:t>
            </w:r>
          </w:p>
        </w:tc>
      </w:tr>
      <w:tr w:rsidR="00DA2669" w:rsidRPr="00FC32F6" w14:paraId="7A015AD3" w14:textId="77777777" w:rsidTr="00DA2669">
        <w:trPr>
          <w:jc w:val="center"/>
        </w:trPr>
        <w:tc>
          <w:tcPr>
            <w:tcW w:w="979" w:type="dxa"/>
          </w:tcPr>
          <w:p w14:paraId="6A52BCA9" w14:textId="5C674BD1" w:rsidR="00DA2669" w:rsidRPr="00FC32F6" w:rsidRDefault="00DA2669" w:rsidP="00DA2669">
            <w:pPr>
              <w:jc w:val="center"/>
              <w:rPr>
                <w:sz w:val="24"/>
                <w:szCs w:val="24"/>
              </w:rPr>
            </w:pPr>
            <w:r w:rsidRPr="00FC32F6">
              <w:rPr>
                <w:sz w:val="24"/>
                <w:szCs w:val="24"/>
              </w:rPr>
              <w:t>6%</w:t>
            </w:r>
          </w:p>
        </w:tc>
        <w:tc>
          <w:tcPr>
            <w:tcW w:w="3416" w:type="dxa"/>
          </w:tcPr>
          <w:p w14:paraId="031C915D" w14:textId="4A94EA56" w:rsidR="00DA2669" w:rsidRPr="00FC32F6" w:rsidRDefault="00DA2669" w:rsidP="00DA2669">
            <w:pPr>
              <w:jc w:val="both"/>
              <w:rPr>
                <w:sz w:val="24"/>
                <w:szCs w:val="24"/>
              </w:rPr>
            </w:pPr>
            <w:r w:rsidRPr="00FC32F6">
              <w:rPr>
                <w:sz w:val="24"/>
                <w:szCs w:val="24"/>
              </w:rPr>
              <w:t>En desacuerdo</w:t>
            </w:r>
          </w:p>
        </w:tc>
      </w:tr>
    </w:tbl>
    <w:p w14:paraId="12CA90F9" w14:textId="21D44AE5" w:rsidR="00032A40" w:rsidRPr="00FC32F6" w:rsidRDefault="00032A40" w:rsidP="00DA2669">
      <w:pPr>
        <w:spacing w:line="360" w:lineRule="auto"/>
        <w:rPr>
          <w:rFonts w:ascii="Times New Roman" w:hAnsi="Times New Roman" w:cs="Times New Roman"/>
        </w:rPr>
      </w:pPr>
    </w:p>
    <w:p w14:paraId="00284C72"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lastRenderedPageBreak/>
        <w:t>Las empresas conocen sobre los beneficios que brinda el gobierno al vincularse con la universidad.</w:t>
      </w:r>
    </w:p>
    <w:tbl>
      <w:tblPr>
        <w:tblStyle w:val="Tablaconcuadrcula"/>
        <w:tblW w:w="0" w:type="auto"/>
        <w:jc w:val="center"/>
        <w:tblInd w:w="3510" w:type="dxa"/>
        <w:tblLook w:val="04A0" w:firstRow="1" w:lastRow="0" w:firstColumn="1" w:lastColumn="0" w:noHBand="0" w:noVBand="1"/>
      </w:tblPr>
      <w:tblGrid>
        <w:gridCol w:w="979"/>
        <w:gridCol w:w="3416"/>
      </w:tblGrid>
      <w:tr w:rsidR="0023545F" w:rsidRPr="00FC32F6" w14:paraId="352DAC28" w14:textId="77777777" w:rsidTr="00AC7F3B">
        <w:trPr>
          <w:jc w:val="center"/>
        </w:trPr>
        <w:tc>
          <w:tcPr>
            <w:tcW w:w="979" w:type="dxa"/>
          </w:tcPr>
          <w:p w14:paraId="47E23BC3" w14:textId="43D51A90" w:rsidR="0023545F" w:rsidRPr="00FC32F6" w:rsidRDefault="0023545F" w:rsidP="00AC7F3B">
            <w:pPr>
              <w:jc w:val="center"/>
              <w:rPr>
                <w:sz w:val="24"/>
                <w:szCs w:val="24"/>
              </w:rPr>
            </w:pPr>
            <w:r w:rsidRPr="00FC32F6">
              <w:rPr>
                <w:sz w:val="24"/>
                <w:szCs w:val="24"/>
              </w:rPr>
              <w:t>47%</w:t>
            </w:r>
          </w:p>
        </w:tc>
        <w:tc>
          <w:tcPr>
            <w:tcW w:w="3416" w:type="dxa"/>
          </w:tcPr>
          <w:p w14:paraId="4D1B8E44" w14:textId="77777777" w:rsidR="0023545F" w:rsidRPr="00FC32F6" w:rsidRDefault="0023545F" w:rsidP="00AC7F3B">
            <w:pPr>
              <w:jc w:val="both"/>
              <w:rPr>
                <w:sz w:val="24"/>
                <w:szCs w:val="24"/>
              </w:rPr>
            </w:pPr>
            <w:r w:rsidRPr="00FC32F6">
              <w:rPr>
                <w:sz w:val="24"/>
                <w:szCs w:val="24"/>
              </w:rPr>
              <w:t>De acuerdo</w:t>
            </w:r>
          </w:p>
        </w:tc>
      </w:tr>
      <w:tr w:rsidR="0023545F" w:rsidRPr="00FC32F6" w14:paraId="5B4385BE" w14:textId="77777777" w:rsidTr="00AC7F3B">
        <w:trPr>
          <w:jc w:val="center"/>
        </w:trPr>
        <w:tc>
          <w:tcPr>
            <w:tcW w:w="979" w:type="dxa"/>
          </w:tcPr>
          <w:p w14:paraId="34325220" w14:textId="675CF8CC" w:rsidR="0023545F" w:rsidRPr="00FC32F6" w:rsidRDefault="0023545F" w:rsidP="00AC7F3B">
            <w:pPr>
              <w:jc w:val="center"/>
              <w:rPr>
                <w:sz w:val="24"/>
                <w:szCs w:val="24"/>
              </w:rPr>
            </w:pPr>
            <w:r w:rsidRPr="00FC32F6">
              <w:rPr>
                <w:sz w:val="24"/>
                <w:szCs w:val="24"/>
              </w:rPr>
              <w:t>24%</w:t>
            </w:r>
          </w:p>
        </w:tc>
        <w:tc>
          <w:tcPr>
            <w:tcW w:w="3416" w:type="dxa"/>
          </w:tcPr>
          <w:p w14:paraId="09855611" w14:textId="77777777" w:rsidR="0023545F" w:rsidRPr="00FC32F6" w:rsidRDefault="0023545F" w:rsidP="00AC7F3B">
            <w:pPr>
              <w:jc w:val="both"/>
              <w:rPr>
                <w:sz w:val="24"/>
                <w:szCs w:val="24"/>
              </w:rPr>
            </w:pPr>
            <w:r w:rsidRPr="00FC32F6">
              <w:rPr>
                <w:sz w:val="24"/>
                <w:szCs w:val="24"/>
              </w:rPr>
              <w:t>Ni en acuerdo, ni en desacuerdo</w:t>
            </w:r>
          </w:p>
        </w:tc>
      </w:tr>
      <w:tr w:rsidR="0023545F" w:rsidRPr="00FC32F6" w14:paraId="217FFDC3" w14:textId="77777777" w:rsidTr="00AC7F3B">
        <w:trPr>
          <w:jc w:val="center"/>
        </w:trPr>
        <w:tc>
          <w:tcPr>
            <w:tcW w:w="979" w:type="dxa"/>
          </w:tcPr>
          <w:p w14:paraId="486EB35F" w14:textId="44C42681" w:rsidR="0023545F" w:rsidRPr="00FC32F6" w:rsidRDefault="0023545F" w:rsidP="00AC7F3B">
            <w:pPr>
              <w:jc w:val="center"/>
              <w:rPr>
                <w:sz w:val="24"/>
                <w:szCs w:val="24"/>
              </w:rPr>
            </w:pPr>
            <w:r w:rsidRPr="00FC32F6">
              <w:rPr>
                <w:sz w:val="24"/>
                <w:szCs w:val="24"/>
              </w:rPr>
              <w:t>29%</w:t>
            </w:r>
          </w:p>
        </w:tc>
        <w:tc>
          <w:tcPr>
            <w:tcW w:w="3416" w:type="dxa"/>
          </w:tcPr>
          <w:p w14:paraId="59E42C2F" w14:textId="77777777" w:rsidR="0023545F" w:rsidRPr="00FC32F6" w:rsidRDefault="0023545F" w:rsidP="00AC7F3B">
            <w:pPr>
              <w:jc w:val="both"/>
              <w:rPr>
                <w:sz w:val="24"/>
                <w:szCs w:val="24"/>
              </w:rPr>
            </w:pPr>
            <w:r w:rsidRPr="00FC32F6">
              <w:rPr>
                <w:sz w:val="24"/>
                <w:szCs w:val="24"/>
              </w:rPr>
              <w:t>En desacuerdo</w:t>
            </w:r>
          </w:p>
        </w:tc>
      </w:tr>
    </w:tbl>
    <w:p w14:paraId="2509566E" w14:textId="6168E625" w:rsidR="00032A40" w:rsidRPr="00FC32F6" w:rsidRDefault="00032A40" w:rsidP="0023545F">
      <w:pPr>
        <w:spacing w:line="360" w:lineRule="auto"/>
        <w:rPr>
          <w:rFonts w:ascii="Times New Roman" w:hAnsi="Times New Roman" w:cs="Times New Roman"/>
        </w:rPr>
      </w:pPr>
    </w:p>
    <w:p w14:paraId="72458975"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 universidad cuenta con recursos para lograr innovación tecnológica.</w:t>
      </w:r>
    </w:p>
    <w:tbl>
      <w:tblPr>
        <w:tblStyle w:val="Tablaconcuadrcula"/>
        <w:tblW w:w="0" w:type="auto"/>
        <w:jc w:val="center"/>
        <w:tblInd w:w="3510" w:type="dxa"/>
        <w:tblLook w:val="04A0" w:firstRow="1" w:lastRow="0" w:firstColumn="1" w:lastColumn="0" w:noHBand="0" w:noVBand="1"/>
      </w:tblPr>
      <w:tblGrid>
        <w:gridCol w:w="979"/>
        <w:gridCol w:w="3416"/>
      </w:tblGrid>
      <w:tr w:rsidR="0023545F" w:rsidRPr="00FC32F6" w14:paraId="50400D42" w14:textId="77777777" w:rsidTr="00AC7F3B">
        <w:trPr>
          <w:jc w:val="center"/>
        </w:trPr>
        <w:tc>
          <w:tcPr>
            <w:tcW w:w="979" w:type="dxa"/>
          </w:tcPr>
          <w:p w14:paraId="549DAD5B" w14:textId="3C063354" w:rsidR="0023545F" w:rsidRPr="00FC32F6" w:rsidRDefault="0023545F" w:rsidP="00AC7F3B">
            <w:pPr>
              <w:jc w:val="center"/>
              <w:rPr>
                <w:sz w:val="24"/>
                <w:szCs w:val="24"/>
              </w:rPr>
            </w:pPr>
            <w:r w:rsidRPr="00FC32F6">
              <w:rPr>
                <w:sz w:val="24"/>
                <w:szCs w:val="24"/>
              </w:rPr>
              <w:t>23%</w:t>
            </w:r>
          </w:p>
        </w:tc>
        <w:tc>
          <w:tcPr>
            <w:tcW w:w="3416" w:type="dxa"/>
          </w:tcPr>
          <w:p w14:paraId="401066AF" w14:textId="77777777" w:rsidR="0023545F" w:rsidRPr="00FC32F6" w:rsidRDefault="0023545F" w:rsidP="00AC7F3B">
            <w:pPr>
              <w:jc w:val="both"/>
              <w:rPr>
                <w:sz w:val="24"/>
                <w:szCs w:val="24"/>
              </w:rPr>
            </w:pPr>
            <w:r w:rsidRPr="00FC32F6">
              <w:rPr>
                <w:sz w:val="24"/>
                <w:szCs w:val="24"/>
              </w:rPr>
              <w:t>Totalmente de acuerdo</w:t>
            </w:r>
          </w:p>
        </w:tc>
      </w:tr>
      <w:tr w:rsidR="0023545F" w:rsidRPr="00FC32F6" w14:paraId="0CB66C21" w14:textId="77777777" w:rsidTr="00AC7F3B">
        <w:trPr>
          <w:jc w:val="center"/>
        </w:trPr>
        <w:tc>
          <w:tcPr>
            <w:tcW w:w="979" w:type="dxa"/>
          </w:tcPr>
          <w:p w14:paraId="444973F8" w14:textId="7810772C" w:rsidR="0023545F" w:rsidRPr="00FC32F6" w:rsidRDefault="0023545F" w:rsidP="00AC7F3B">
            <w:pPr>
              <w:jc w:val="center"/>
              <w:rPr>
                <w:sz w:val="24"/>
                <w:szCs w:val="24"/>
              </w:rPr>
            </w:pPr>
            <w:r w:rsidRPr="00FC32F6">
              <w:rPr>
                <w:sz w:val="24"/>
                <w:szCs w:val="24"/>
              </w:rPr>
              <w:t>47%</w:t>
            </w:r>
          </w:p>
        </w:tc>
        <w:tc>
          <w:tcPr>
            <w:tcW w:w="3416" w:type="dxa"/>
          </w:tcPr>
          <w:p w14:paraId="50F2C683" w14:textId="77777777" w:rsidR="0023545F" w:rsidRPr="00FC32F6" w:rsidRDefault="0023545F" w:rsidP="00AC7F3B">
            <w:pPr>
              <w:jc w:val="both"/>
              <w:rPr>
                <w:sz w:val="24"/>
                <w:szCs w:val="24"/>
              </w:rPr>
            </w:pPr>
            <w:r w:rsidRPr="00FC32F6">
              <w:rPr>
                <w:sz w:val="24"/>
                <w:szCs w:val="24"/>
              </w:rPr>
              <w:t>De acuerdo</w:t>
            </w:r>
          </w:p>
        </w:tc>
      </w:tr>
      <w:tr w:rsidR="0023545F" w:rsidRPr="00FC32F6" w14:paraId="1C80820D" w14:textId="77777777" w:rsidTr="00AC7F3B">
        <w:trPr>
          <w:jc w:val="center"/>
        </w:trPr>
        <w:tc>
          <w:tcPr>
            <w:tcW w:w="979" w:type="dxa"/>
          </w:tcPr>
          <w:p w14:paraId="4D5EEDFA" w14:textId="77777777" w:rsidR="0023545F" w:rsidRPr="00FC32F6" w:rsidRDefault="0023545F" w:rsidP="00AC7F3B">
            <w:pPr>
              <w:jc w:val="center"/>
              <w:rPr>
                <w:sz w:val="24"/>
                <w:szCs w:val="24"/>
              </w:rPr>
            </w:pPr>
            <w:r w:rsidRPr="00FC32F6">
              <w:rPr>
                <w:sz w:val="24"/>
                <w:szCs w:val="24"/>
              </w:rPr>
              <w:t>18%</w:t>
            </w:r>
          </w:p>
        </w:tc>
        <w:tc>
          <w:tcPr>
            <w:tcW w:w="3416" w:type="dxa"/>
          </w:tcPr>
          <w:p w14:paraId="4DDC6E4E" w14:textId="77777777" w:rsidR="0023545F" w:rsidRPr="00FC32F6" w:rsidRDefault="0023545F" w:rsidP="00AC7F3B">
            <w:pPr>
              <w:jc w:val="both"/>
              <w:rPr>
                <w:sz w:val="24"/>
                <w:szCs w:val="24"/>
              </w:rPr>
            </w:pPr>
            <w:r w:rsidRPr="00FC32F6">
              <w:rPr>
                <w:sz w:val="24"/>
                <w:szCs w:val="24"/>
              </w:rPr>
              <w:t>Ni en acuerdo, ni en desacuerdo</w:t>
            </w:r>
          </w:p>
        </w:tc>
      </w:tr>
      <w:tr w:rsidR="0023545F" w:rsidRPr="00FC32F6" w14:paraId="5C5DB98C" w14:textId="77777777" w:rsidTr="00AC7F3B">
        <w:trPr>
          <w:jc w:val="center"/>
        </w:trPr>
        <w:tc>
          <w:tcPr>
            <w:tcW w:w="979" w:type="dxa"/>
          </w:tcPr>
          <w:p w14:paraId="0909ECCA" w14:textId="0E1D9A89" w:rsidR="0023545F" w:rsidRPr="00FC32F6" w:rsidRDefault="0023545F" w:rsidP="00AC7F3B">
            <w:pPr>
              <w:jc w:val="center"/>
              <w:rPr>
                <w:sz w:val="24"/>
                <w:szCs w:val="24"/>
              </w:rPr>
            </w:pPr>
            <w:r w:rsidRPr="00FC32F6">
              <w:rPr>
                <w:sz w:val="24"/>
                <w:szCs w:val="24"/>
              </w:rPr>
              <w:t>12%</w:t>
            </w:r>
          </w:p>
        </w:tc>
        <w:tc>
          <w:tcPr>
            <w:tcW w:w="3416" w:type="dxa"/>
          </w:tcPr>
          <w:p w14:paraId="5CCDC079" w14:textId="77777777" w:rsidR="0023545F" w:rsidRPr="00FC32F6" w:rsidRDefault="0023545F" w:rsidP="00AC7F3B">
            <w:pPr>
              <w:jc w:val="both"/>
              <w:rPr>
                <w:sz w:val="24"/>
                <w:szCs w:val="24"/>
              </w:rPr>
            </w:pPr>
            <w:r w:rsidRPr="00FC32F6">
              <w:rPr>
                <w:sz w:val="24"/>
                <w:szCs w:val="24"/>
              </w:rPr>
              <w:t>En desacuerdo</w:t>
            </w:r>
          </w:p>
        </w:tc>
      </w:tr>
    </w:tbl>
    <w:p w14:paraId="70B75160" w14:textId="20BE4573" w:rsidR="00032A40" w:rsidRPr="00FC32F6" w:rsidRDefault="00032A40" w:rsidP="0023545F">
      <w:pPr>
        <w:spacing w:line="360" w:lineRule="auto"/>
        <w:rPr>
          <w:rFonts w:ascii="Times New Roman" w:hAnsi="Times New Roman" w:cs="Times New Roman"/>
        </w:rPr>
      </w:pPr>
    </w:p>
    <w:p w14:paraId="43B9C417"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 innovación tecnológica es esencial para lograr una buena vinculación.</w:t>
      </w:r>
    </w:p>
    <w:tbl>
      <w:tblPr>
        <w:tblStyle w:val="Tablaconcuadrcula"/>
        <w:tblW w:w="0" w:type="auto"/>
        <w:jc w:val="center"/>
        <w:tblInd w:w="3510" w:type="dxa"/>
        <w:tblLook w:val="04A0" w:firstRow="1" w:lastRow="0" w:firstColumn="1" w:lastColumn="0" w:noHBand="0" w:noVBand="1"/>
      </w:tblPr>
      <w:tblGrid>
        <w:gridCol w:w="979"/>
        <w:gridCol w:w="3416"/>
      </w:tblGrid>
      <w:tr w:rsidR="0023545F" w:rsidRPr="00FC32F6" w14:paraId="1DF7953A" w14:textId="77777777" w:rsidTr="00AC7F3B">
        <w:trPr>
          <w:jc w:val="center"/>
        </w:trPr>
        <w:tc>
          <w:tcPr>
            <w:tcW w:w="979" w:type="dxa"/>
          </w:tcPr>
          <w:p w14:paraId="0DE64381" w14:textId="1B6300BB" w:rsidR="0023545F" w:rsidRPr="00FC32F6" w:rsidRDefault="0023545F" w:rsidP="00AC7F3B">
            <w:pPr>
              <w:jc w:val="center"/>
              <w:rPr>
                <w:sz w:val="24"/>
                <w:szCs w:val="24"/>
              </w:rPr>
            </w:pPr>
            <w:r w:rsidRPr="00FC32F6">
              <w:rPr>
                <w:sz w:val="24"/>
                <w:szCs w:val="24"/>
              </w:rPr>
              <w:t>53%</w:t>
            </w:r>
          </w:p>
        </w:tc>
        <w:tc>
          <w:tcPr>
            <w:tcW w:w="3416" w:type="dxa"/>
          </w:tcPr>
          <w:p w14:paraId="55B86495" w14:textId="205D11AD" w:rsidR="0023545F" w:rsidRPr="00FC32F6" w:rsidRDefault="0023545F" w:rsidP="00AC7F3B">
            <w:pPr>
              <w:jc w:val="both"/>
              <w:rPr>
                <w:sz w:val="24"/>
                <w:szCs w:val="24"/>
              </w:rPr>
            </w:pPr>
            <w:r w:rsidRPr="00FC32F6">
              <w:rPr>
                <w:sz w:val="24"/>
                <w:szCs w:val="24"/>
              </w:rPr>
              <w:t>Totalmente de acuerdo</w:t>
            </w:r>
          </w:p>
        </w:tc>
      </w:tr>
      <w:tr w:rsidR="0023545F" w:rsidRPr="00FC32F6" w14:paraId="5891098E" w14:textId="77777777" w:rsidTr="00AC7F3B">
        <w:trPr>
          <w:jc w:val="center"/>
        </w:trPr>
        <w:tc>
          <w:tcPr>
            <w:tcW w:w="979" w:type="dxa"/>
          </w:tcPr>
          <w:p w14:paraId="3E249787" w14:textId="65525C22" w:rsidR="0023545F" w:rsidRPr="00FC32F6" w:rsidRDefault="0023545F" w:rsidP="00AC7F3B">
            <w:pPr>
              <w:jc w:val="center"/>
              <w:rPr>
                <w:sz w:val="24"/>
                <w:szCs w:val="24"/>
              </w:rPr>
            </w:pPr>
            <w:r w:rsidRPr="00FC32F6">
              <w:rPr>
                <w:sz w:val="24"/>
                <w:szCs w:val="24"/>
              </w:rPr>
              <w:t>41%</w:t>
            </w:r>
          </w:p>
        </w:tc>
        <w:tc>
          <w:tcPr>
            <w:tcW w:w="3416" w:type="dxa"/>
          </w:tcPr>
          <w:p w14:paraId="1CD5FE7F" w14:textId="0277EFB5" w:rsidR="0023545F" w:rsidRPr="00FC32F6" w:rsidRDefault="0023545F" w:rsidP="00AC7F3B">
            <w:pPr>
              <w:jc w:val="both"/>
              <w:rPr>
                <w:sz w:val="24"/>
                <w:szCs w:val="24"/>
              </w:rPr>
            </w:pPr>
            <w:r w:rsidRPr="00FC32F6">
              <w:rPr>
                <w:sz w:val="24"/>
                <w:szCs w:val="24"/>
              </w:rPr>
              <w:t>De acuerdo</w:t>
            </w:r>
          </w:p>
        </w:tc>
      </w:tr>
      <w:tr w:rsidR="0023545F" w:rsidRPr="00FC32F6" w14:paraId="68452128" w14:textId="77777777" w:rsidTr="00AC7F3B">
        <w:trPr>
          <w:jc w:val="center"/>
        </w:trPr>
        <w:tc>
          <w:tcPr>
            <w:tcW w:w="979" w:type="dxa"/>
          </w:tcPr>
          <w:p w14:paraId="4F2867FF" w14:textId="5AF8F118" w:rsidR="0023545F" w:rsidRPr="00FC32F6" w:rsidRDefault="0023545F" w:rsidP="00AC7F3B">
            <w:pPr>
              <w:jc w:val="center"/>
              <w:rPr>
                <w:sz w:val="24"/>
                <w:szCs w:val="24"/>
              </w:rPr>
            </w:pPr>
            <w:r w:rsidRPr="00FC32F6">
              <w:rPr>
                <w:sz w:val="24"/>
                <w:szCs w:val="24"/>
              </w:rPr>
              <w:t>6%</w:t>
            </w:r>
          </w:p>
        </w:tc>
        <w:tc>
          <w:tcPr>
            <w:tcW w:w="3416" w:type="dxa"/>
          </w:tcPr>
          <w:p w14:paraId="5C2A928D" w14:textId="2D0D07AA" w:rsidR="0023545F" w:rsidRPr="00FC32F6" w:rsidRDefault="0023545F" w:rsidP="00AC7F3B">
            <w:pPr>
              <w:jc w:val="both"/>
              <w:rPr>
                <w:sz w:val="24"/>
                <w:szCs w:val="24"/>
              </w:rPr>
            </w:pPr>
            <w:r w:rsidRPr="00FC32F6">
              <w:rPr>
                <w:sz w:val="24"/>
                <w:szCs w:val="24"/>
              </w:rPr>
              <w:t>Ni en acuerdo, ni en desacuerdo</w:t>
            </w:r>
          </w:p>
        </w:tc>
      </w:tr>
    </w:tbl>
    <w:p w14:paraId="48A475B4" w14:textId="1B460F12" w:rsidR="00032A40" w:rsidRPr="00FC32F6" w:rsidRDefault="00032A40" w:rsidP="0023545F">
      <w:pPr>
        <w:spacing w:line="360" w:lineRule="auto"/>
        <w:rPr>
          <w:rFonts w:ascii="Times New Roman" w:hAnsi="Times New Roman" w:cs="Times New Roman"/>
        </w:rPr>
      </w:pPr>
    </w:p>
    <w:p w14:paraId="684461F0"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Las empresas tienen interés por la innovación tecnológica.</w:t>
      </w:r>
    </w:p>
    <w:tbl>
      <w:tblPr>
        <w:tblStyle w:val="Tablaconcuadrcula"/>
        <w:tblW w:w="0" w:type="auto"/>
        <w:jc w:val="center"/>
        <w:tblInd w:w="3510" w:type="dxa"/>
        <w:tblLook w:val="04A0" w:firstRow="1" w:lastRow="0" w:firstColumn="1" w:lastColumn="0" w:noHBand="0" w:noVBand="1"/>
      </w:tblPr>
      <w:tblGrid>
        <w:gridCol w:w="979"/>
        <w:gridCol w:w="3416"/>
      </w:tblGrid>
      <w:tr w:rsidR="0023545F" w:rsidRPr="00FC32F6" w14:paraId="65F558AF" w14:textId="77777777" w:rsidTr="00AC7F3B">
        <w:trPr>
          <w:jc w:val="center"/>
        </w:trPr>
        <w:tc>
          <w:tcPr>
            <w:tcW w:w="979" w:type="dxa"/>
          </w:tcPr>
          <w:p w14:paraId="56D1B544" w14:textId="50A7BF77" w:rsidR="0023545F" w:rsidRPr="00FC32F6" w:rsidRDefault="0023545F" w:rsidP="00AC7F3B">
            <w:pPr>
              <w:jc w:val="center"/>
              <w:rPr>
                <w:sz w:val="24"/>
                <w:szCs w:val="24"/>
              </w:rPr>
            </w:pPr>
            <w:r w:rsidRPr="00FC32F6">
              <w:rPr>
                <w:sz w:val="24"/>
                <w:szCs w:val="24"/>
              </w:rPr>
              <w:t>76%</w:t>
            </w:r>
          </w:p>
        </w:tc>
        <w:tc>
          <w:tcPr>
            <w:tcW w:w="3416" w:type="dxa"/>
          </w:tcPr>
          <w:p w14:paraId="4623C97B" w14:textId="77777777" w:rsidR="0023545F" w:rsidRPr="00FC32F6" w:rsidRDefault="0023545F" w:rsidP="00AC7F3B">
            <w:pPr>
              <w:jc w:val="both"/>
              <w:rPr>
                <w:sz w:val="24"/>
                <w:szCs w:val="24"/>
              </w:rPr>
            </w:pPr>
            <w:r w:rsidRPr="00FC32F6">
              <w:rPr>
                <w:sz w:val="24"/>
                <w:szCs w:val="24"/>
              </w:rPr>
              <w:t>De acuerdo</w:t>
            </w:r>
          </w:p>
        </w:tc>
      </w:tr>
      <w:tr w:rsidR="0023545F" w:rsidRPr="00FC32F6" w14:paraId="11651D6F" w14:textId="77777777" w:rsidTr="00AC7F3B">
        <w:trPr>
          <w:jc w:val="center"/>
        </w:trPr>
        <w:tc>
          <w:tcPr>
            <w:tcW w:w="979" w:type="dxa"/>
          </w:tcPr>
          <w:p w14:paraId="10582C16" w14:textId="2FE9EE15" w:rsidR="0023545F" w:rsidRPr="00FC32F6" w:rsidRDefault="0023545F" w:rsidP="00AC7F3B">
            <w:pPr>
              <w:jc w:val="center"/>
              <w:rPr>
                <w:sz w:val="24"/>
                <w:szCs w:val="24"/>
              </w:rPr>
            </w:pPr>
            <w:r w:rsidRPr="00FC32F6">
              <w:rPr>
                <w:sz w:val="24"/>
                <w:szCs w:val="24"/>
              </w:rPr>
              <w:t>18%</w:t>
            </w:r>
          </w:p>
        </w:tc>
        <w:tc>
          <w:tcPr>
            <w:tcW w:w="3416" w:type="dxa"/>
          </w:tcPr>
          <w:p w14:paraId="219FFACC" w14:textId="77777777" w:rsidR="0023545F" w:rsidRPr="00FC32F6" w:rsidRDefault="0023545F" w:rsidP="00AC7F3B">
            <w:pPr>
              <w:jc w:val="both"/>
              <w:rPr>
                <w:sz w:val="24"/>
                <w:szCs w:val="24"/>
              </w:rPr>
            </w:pPr>
            <w:r w:rsidRPr="00FC32F6">
              <w:rPr>
                <w:sz w:val="24"/>
                <w:szCs w:val="24"/>
              </w:rPr>
              <w:t>Ni en acuerdo, ni en desacuerdo</w:t>
            </w:r>
          </w:p>
        </w:tc>
      </w:tr>
      <w:tr w:rsidR="0023545F" w:rsidRPr="00FC32F6" w14:paraId="2176516C" w14:textId="77777777" w:rsidTr="00AC7F3B">
        <w:trPr>
          <w:jc w:val="center"/>
        </w:trPr>
        <w:tc>
          <w:tcPr>
            <w:tcW w:w="979" w:type="dxa"/>
          </w:tcPr>
          <w:p w14:paraId="6F26DD13" w14:textId="347AF628" w:rsidR="0023545F" w:rsidRPr="00FC32F6" w:rsidRDefault="0023545F" w:rsidP="00AC7F3B">
            <w:pPr>
              <w:jc w:val="center"/>
              <w:rPr>
                <w:sz w:val="24"/>
                <w:szCs w:val="24"/>
              </w:rPr>
            </w:pPr>
            <w:r w:rsidRPr="00FC32F6">
              <w:rPr>
                <w:sz w:val="24"/>
                <w:szCs w:val="24"/>
              </w:rPr>
              <w:t>6%</w:t>
            </w:r>
          </w:p>
        </w:tc>
        <w:tc>
          <w:tcPr>
            <w:tcW w:w="3416" w:type="dxa"/>
          </w:tcPr>
          <w:p w14:paraId="40FC131F" w14:textId="77777777" w:rsidR="0023545F" w:rsidRPr="00FC32F6" w:rsidRDefault="0023545F" w:rsidP="00AC7F3B">
            <w:pPr>
              <w:jc w:val="both"/>
              <w:rPr>
                <w:sz w:val="24"/>
                <w:szCs w:val="24"/>
              </w:rPr>
            </w:pPr>
            <w:r w:rsidRPr="00FC32F6">
              <w:rPr>
                <w:sz w:val="24"/>
                <w:szCs w:val="24"/>
              </w:rPr>
              <w:t>En desacuerdo</w:t>
            </w:r>
          </w:p>
        </w:tc>
      </w:tr>
    </w:tbl>
    <w:p w14:paraId="226E3571" w14:textId="6C4224C2" w:rsidR="00032A40" w:rsidRPr="00FC32F6" w:rsidRDefault="00032A40" w:rsidP="0023545F">
      <w:pPr>
        <w:spacing w:line="360" w:lineRule="auto"/>
        <w:rPr>
          <w:rFonts w:ascii="Times New Roman" w:hAnsi="Times New Roman" w:cs="Times New Roman"/>
        </w:rPr>
      </w:pPr>
    </w:p>
    <w:p w14:paraId="7904F030"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Con la innovación tecnológica se generan empresas con cultura que benefician el país.</w:t>
      </w:r>
    </w:p>
    <w:tbl>
      <w:tblPr>
        <w:tblStyle w:val="Tablaconcuadrcula"/>
        <w:tblW w:w="0" w:type="auto"/>
        <w:jc w:val="center"/>
        <w:tblInd w:w="3510" w:type="dxa"/>
        <w:tblLook w:val="04A0" w:firstRow="1" w:lastRow="0" w:firstColumn="1" w:lastColumn="0" w:noHBand="0" w:noVBand="1"/>
      </w:tblPr>
      <w:tblGrid>
        <w:gridCol w:w="979"/>
        <w:gridCol w:w="3416"/>
      </w:tblGrid>
      <w:tr w:rsidR="0023545F" w:rsidRPr="00FC32F6" w14:paraId="05FC19A3" w14:textId="77777777" w:rsidTr="00AC7F3B">
        <w:trPr>
          <w:jc w:val="center"/>
        </w:trPr>
        <w:tc>
          <w:tcPr>
            <w:tcW w:w="979" w:type="dxa"/>
          </w:tcPr>
          <w:p w14:paraId="5FEEE411" w14:textId="26859868" w:rsidR="0023545F" w:rsidRPr="00FC32F6" w:rsidRDefault="0023545F" w:rsidP="00AC7F3B">
            <w:pPr>
              <w:jc w:val="center"/>
              <w:rPr>
                <w:sz w:val="24"/>
                <w:szCs w:val="24"/>
              </w:rPr>
            </w:pPr>
            <w:r w:rsidRPr="00FC32F6">
              <w:rPr>
                <w:sz w:val="24"/>
                <w:szCs w:val="24"/>
              </w:rPr>
              <w:t>65%</w:t>
            </w:r>
          </w:p>
        </w:tc>
        <w:tc>
          <w:tcPr>
            <w:tcW w:w="3416" w:type="dxa"/>
          </w:tcPr>
          <w:p w14:paraId="6AB03C09" w14:textId="336B147B" w:rsidR="0023545F" w:rsidRPr="00FC32F6" w:rsidRDefault="0023545F" w:rsidP="00AC7F3B">
            <w:pPr>
              <w:jc w:val="both"/>
              <w:rPr>
                <w:sz w:val="24"/>
                <w:szCs w:val="24"/>
              </w:rPr>
            </w:pPr>
            <w:r w:rsidRPr="00FC32F6">
              <w:rPr>
                <w:sz w:val="24"/>
                <w:szCs w:val="24"/>
              </w:rPr>
              <w:t>Totalmente de acuerdo</w:t>
            </w:r>
          </w:p>
        </w:tc>
      </w:tr>
      <w:tr w:rsidR="0023545F" w:rsidRPr="00FC32F6" w14:paraId="7701FEEC" w14:textId="77777777" w:rsidTr="00AC7F3B">
        <w:trPr>
          <w:jc w:val="center"/>
        </w:trPr>
        <w:tc>
          <w:tcPr>
            <w:tcW w:w="979" w:type="dxa"/>
          </w:tcPr>
          <w:p w14:paraId="33703910" w14:textId="745758B5" w:rsidR="0023545F" w:rsidRPr="00FC32F6" w:rsidRDefault="0023545F" w:rsidP="00AC7F3B">
            <w:pPr>
              <w:jc w:val="center"/>
              <w:rPr>
                <w:sz w:val="24"/>
                <w:szCs w:val="24"/>
              </w:rPr>
            </w:pPr>
            <w:r w:rsidRPr="00FC32F6">
              <w:rPr>
                <w:sz w:val="24"/>
                <w:szCs w:val="24"/>
              </w:rPr>
              <w:t>29%</w:t>
            </w:r>
          </w:p>
        </w:tc>
        <w:tc>
          <w:tcPr>
            <w:tcW w:w="3416" w:type="dxa"/>
          </w:tcPr>
          <w:p w14:paraId="7349F326" w14:textId="507364BD" w:rsidR="0023545F" w:rsidRPr="00FC32F6" w:rsidRDefault="0023545F" w:rsidP="00AC7F3B">
            <w:pPr>
              <w:jc w:val="both"/>
              <w:rPr>
                <w:sz w:val="24"/>
                <w:szCs w:val="24"/>
              </w:rPr>
            </w:pPr>
            <w:r w:rsidRPr="00FC32F6">
              <w:rPr>
                <w:sz w:val="24"/>
                <w:szCs w:val="24"/>
              </w:rPr>
              <w:t>De acuerdo</w:t>
            </w:r>
          </w:p>
        </w:tc>
      </w:tr>
      <w:tr w:rsidR="0023545F" w:rsidRPr="00FC32F6" w14:paraId="69831C4F" w14:textId="77777777" w:rsidTr="00AC7F3B">
        <w:trPr>
          <w:jc w:val="center"/>
        </w:trPr>
        <w:tc>
          <w:tcPr>
            <w:tcW w:w="979" w:type="dxa"/>
          </w:tcPr>
          <w:p w14:paraId="229DA955" w14:textId="69276C8B" w:rsidR="0023545F" w:rsidRPr="00FC32F6" w:rsidRDefault="0023545F" w:rsidP="00AC7F3B">
            <w:pPr>
              <w:jc w:val="center"/>
              <w:rPr>
                <w:sz w:val="24"/>
                <w:szCs w:val="24"/>
              </w:rPr>
            </w:pPr>
            <w:r w:rsidRPr="00FC32F6">
              <w:rPr>
                <w:sz w:val="24"/>
                <w:szCs w:val="24"/>
              </w:rPr>
              <w:t>6%</w:t>
            </w:r>
          </w:p>
        </w:tc>
        <w:tc>
          <w:tcPr>
            <w:tcW w:w="3416" w:type="dxa"/>
          </w:tcPr>
          <w:p w14:paraId="1575F6A0" w14:textId="0FE49F54" w:rsidR="0023545F" w:rsidRPr="00FC32F6" w:rsidRDefault="0023545F" w:rsidP="00AC7F3B">
            <w:pPr>
              <w:jc w:val="both"/>
              <w:rPr>
                <w:sz w:val="24"/>
                <w:szCs w:val="24"/>
              </w:rPr>
            </w:pPr>
            <w:r w:rsidRPr="00FC32F6">
              <w:rPr>
                <w:sz w:val="24"/>
                <w:szCs w:val="24"/>
              </w:rPr>
              <w:t>Ni en acuerdo ni en desacuerdo</w:t>
            </w:r>
          </w:p>
        </w:tc>
      </w:tr>
    </w:tbl>
    <w:p w14:paraId="4D7F4DDC" w14:textId="50C1019A" w:rsidR="00032A40" w:rsidRPr="00FC32F6" w:rsidRDefault="00032A40" w:rsidP="0023545F">
      <w:pPr>
        <w:spacing w:line="360" w:lineRule="auto"/>
        <w:rPr>
          <w:rFonts w:ascii="Times New Roman" w:hAnsi="Times New Roman" w:cs="Times New Roman"/>
        </w:rPr>
      </w:pPr>
    </w:p>
    <w:p w14:paraId="27DAC478"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 creación de nuevas carreras o campos de investigación ayudan a lograr una mayor vinculación.</w:t>
      </w:r>
    </w:p>
    <w:tbl>
      <w:tblPr>
        <w:tblStyle w:val="Tablaconcuadrcula"/>
        <w:tblW w:w="0" w:type="auto"/>
        <w:jc w:val="center"/>
        <w:tblInd w:w="3510" w:type="dxa"/>
        <w:tblLook w:val="04A0" w:firstRow="1" w:lastRow="0" w:firstColumn="1" w:lastColumn="0" w:noHBand="0" w:noVBand="1"/>
      </w:tblPr>
      <w:tblGrid>
        <w:gridCol w:w="979"/>
        <w:gridCol w:w="3416"/>
      </w:tblGrid>
      <w:tr w:rsidR="0023545F" w:rsidRPr="00FC32F6" w14:paraId="4D011470" w14:textId="77777777" w:rsidTr="00AC7F3B">
        <w:trPr>
          <w:jc w:val="center"/>
        </w:trPr>
        <w:tc>
          <w:tcPr>
            <w:tcW w:w="979" w:type="dxa"/>
          </w:tcPr>
          <w:p w14:paraId="2879F3EF" w14:textId="2AB770A4" w:rsidR="0023545F" w:rsidRPr="00FC32F6" w:rsidRDefault="0023545F" w:rsidP="00AC7F3B">
            <w:pPr>
              <w:jc w:val="center"/>
              <w:rPr>
                <w:sz w:val="24"/>
                <w:szCs w:val="24"/>
              </w:rPr>
            </w:pPr>
            <w:r w:rsidRPr="00FC32F6">
              <w:rPr>
                <w:sz w:val="24"/>
                <w:szCs w:val="24"/>
              </w:rPr>
              <w:t>59%</w:t>
            </w:r>
          </w:p>
        </w:tc>
        <w:tc>
          <w:tcPr>
            <w:tcW w:w="3416" w:type="dxa"/>
          </w:tcPr>
          <w:p w14:paraId="698FCEE5" w14:textId="1C9611FC" w:rsidR="0023545F" w:rsidRPr="00FC32F6" w:rsidRDefault="0023545F" w:rsidP="00AC7F3B">
            <w:pPr>
              <w:jc w:val="both"/>
              <w:rPr>
                <w:sz w:val="24"/>
                <w:szCs w:val="24"/>
              </w:rPr>
            </w:pPr>
            <w:r w:rsidRPr="00FC32F6">
              <w:rPr>
                <w:sz w:val="24"/>
                <w:szCs w:val="24"/>
              </w:rPr>
              <w:t>Totalmente de acuerdo</w:t>
            </w:r>
          </w:p>
        </w:tc>
      </w:tr>
      <w:tr w:rsidR="0023545F" w:rsidRPr="00FC32F6" w14:paraId="2FCDA546" w14:textId="77777777" w:rsidTr="00AC7F3B">
        <w:trPr>
          <w:jc w:val="center"/>
        </w:trPr>
        <w:tc>
          <w:tcPr>
            <w:tcW w:w="979" w:type="dxa"/>
          </w:tcPr>
          <w:p w14:paraId="3D79E015" w14:textId="09F70D73" w:rsidR="0023545F" w:rsidRPr="00FC32F6" w:rsidRDefault="0023545F" w:rsidP="00AC7F3B">
            <w:pPr>
              <w:jc w:val="center"/>
              <w:rPr>
                <w:sz w:val="24"/>
                <w:szCs w:val="24"/>
              </w:rPr>
            </w:pPr>
            <w:r w:rsidRPr="00FC32F6">
              <w:rPr>
                <w:sz w:val="24"/>
                <w:szCs w:val="24"/>
              </w:rPr>
              <w:t>35%</w:t>
            </w:r>
          </w:p>
        </w:tc>
        <w:tc>
          <w:tcPr>
            <w:tcW w:w="3416" w:type="dxa"/>
          </w:tcPr>
          <w:p w14:paraId="079665D7" w14:textId="2D65F496" w:rsidR="0023545F" w:rsidRPr="00FC32F6" w:rsidRDefault="0023545F" w:rsidP="00AC7F3B">
            <w:pPr>
              <w:jc w:val="both"/>
              <w:rPr>
                <w:sz w:val="24"/>
                <w:szCs w:val="24"/>
              </w:rPr>
            </w:pPr>
            <w:r w:rsidRPr="00FC32F6">
              <w:rPr>
                <w:sz w:val="24"/>
                <w:szCs w:val="24"/>
              </w:rPr>
              <w:t>De acuerdo</w:t>
            </w:r>
          </w:p>
        </w:tc>
      </w:tr>
      <w:tr w:rsidR="0023545F" w:rsidRPr="00FC32F6" w14:paraId="70E90A1A" w14:textId="77777777" w:rsidTr="00AC7F3B">
        <w:trPr>
          <w:jc w:val="center"/>
        </w:trPr>
        <w:tc>
          <w:tcPr>
            <w:tcW w:w="979" w:type="dxa"/>
          </w:tcPr>
          <w:p w14:paraId="7F4A42CC" w14:textId="4FD1E4FE" w:rsidR="0023545F" w:rsidRPr="00FC32F6" w:rsidRDefault="0023545F" w:rsidP="00AC7F3B">
            <w:pPr>
              <w:jc w:val="center"/>
              <w:rPr>
                <w:sz w:val="24"/>
                <w:szCs w:val="24"/>
              </w:rPr>
            </w:pPr>
            <w:r w:rsidRPr="00FC32F6">
              <w:rPr>
                <w:sz w:val="24"/>
                <w:szCs w:val="24"/>
              </w:rPr>
              <w:t>6%</w:t>
            </w:r>
          </w:p>
        </w:tc>
        <w:tc>
          <w:tcPr>
            <w:tcW w:w="3416" w:type="dxa"/>
          </w:tcPr>
          <w:p w14:paraId="5EF17A2D" w14:textId="2C50A8BC" w:rsidR="0023545F" w:rsidRPr="00FC32F6" w:rsidRDefault="0023545F" w:rsidP="00AC7F3B">
            <w:pPr>
              <w:jc w:val="both"/>
              <w:rPr>
                <w:sz w:val="24"/>
                <w:szCs w:val="24"/>
              </w:rPr>
            </w:pPr>
            <w:r w:rsidRPr="00FC32F6">
              <w:rPr>
                <w:sz w:val="24"/>
                <w:szCs w:val="24"/>
              </w:rPr>
              <w:t>Ni en acuerdo, ni en desacuerdo</w:t>
            </w:r>
          </w:p>
        </w:tc>
      </w:tr>
    </w:tbl>
    <w:p w14:paraId="0EAFF761" w14:textId="424ACC80" w:rsidR="00032A40" w:rsidRPr="00FC32F6" w:rsidRDefault="00032A40" w:rsidP="0023545F">
      <w:pPr>
        <w:spacing w:line="360" w:lineRule="auto"/>
        <w:rPr>
          <w:rFonts w:ascii="Times New Roman" w:hAnsi="Times New Roman" w:cs="Times New Roman"/>
        </w:rPr>
      </w:pPr>
    </w:p>
    <w:p w14:paraId="0FB1F82B" w14:textId="77777777" w:rsidR="00032A40"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Los estímulos y reconocimientos hacia los académicos ayudan para lograr la vinculación entre la universidad y la industria.</w:t>
      </w:r>
    </w:p>
    <w:p w14:paraId="75B2F9AE" w14:textId="77777777" w:rsidR="0084533E" w:rsidRPr="0084533E" w:rsidRDefault="0084533E" w:rsidP="0084533E">
      <w:pPr>
        <w:spacing w:line="360" w:lineRule="auto"/>
        <w:jc w:val="both"/>
        <w:rPr>
          <w:rFonts w:ascii="Times New Roman" w:hAnsi="Times New Roman" w:cs="Times New Roman"/>
        </w:rPr>
      </w:pPr>
    </w:p>
    <w:tbl>
      <w:tblPr>
        <w:tblStyle w:val="Tablaconcuadrcula"/>
        <w:tblW w:w="0" w:type="auto"/>
        <w:jc w:val="center"/>
        <w:tblInd w:w="3510" w:type="dxa"/>
        <w:tblLook w:val="04A0" w:firstRow="1" w:lastRow="0" w:firstColumn="1" w:lastColumn="0" w:noHBand="0" w:noVBand="1"/>
      </w:tblPr>
      <w:tblGrid>
        <w:gridCol w:w="979"/>
        <w:gridCol w:w="3416"/>
      </w:tblGrid>
      <w:tr w:rsidR="0023545F" w:rsidRPr="00FC32F6" w14:paraId="739743FA" w14:textId="77777777" w:rsidTr="00AC7F3B">
        <w:trPr>
          <w:jc w:val="center"/>
        </w:trPr>
        <w:tc>
          <w:tcPr>
            <w:tcW w:w="979" w:type="dxa"/>
          </w:tcPr>
          <w:p w14:paraId="70937D72" w14:textId="77777777" w:rsidR="0023545F" w:rsidRPr="00FC32F6" w:rsidRDefault="0023545F" w:rsidP="00AC7F3B">
            <w:pPr>
              <w:jc w:val="center"/>
              <w:rPr>
                <w:sz w:val="24"/>
                <w:szCs w:val="24"/>
              </w:rPr>
            </w:pPr>
            <w:r w:rsidRPr="00FC32F6">
              <w:rPr>
                <w:sz w:val="24"/>
                <w:szCs w:val="24"/>
              </w:rPr>
              <w:lastRenderedPageBreak/>
              <w:t>59%</w:t>
            </w:r>
          </w:p>
        </w:tc>
        <w:tc>
          <w:tcPr>
            <w:tcW w:w="3416" w:type="dxa"/>
          </w:tcPr>
          <w:p w14:paraId="65406CB5" w14:textId="77777777" w:rsidR="0023545F" w:rsidRPr="00FC32F6" w:rsidRDefault="0023545F" w:rsidP="00AC7F3B">
            <w:pPr>
              <w:jc w:val="both"/>
              <w:rPr>
                <w:sz w:val="24"/>
                <w:szCs w:val="24"/>
              </w:rPr>
            </w:pPr>
            <w:r w:rsidRPr="00FC32F6">
              <w:rPr>
                <w:sz w:val="24"/>
                <w:szCs w:val="24"/>
              </w:rPr>
              <w:t>Totalmente de acuerdo</w:t>
            </w:r>
          </w:p>
        </w:tc>
      </w:tr>
      <w:tr w:rsidR="0023545F" w:rsidRPr="00FC32F6" w14:paraId="7F89EE3D" w14:textId="77777777" w:rsidTr="00AC7F3B">
        <w:trPr>
          <w:jc w:val="center"/>
        </w:trPr>
        <w:tc>
          <w:tcPr>
            <w:tcW w:w="979" w:type="dxa"/>
          </w:tcPr>
          <w:p w14:paraId="0D17C110" w14:textId="7E55E2B6" w:rsidR="0023545F" w:rsidRPr="00FC32F6" w:rsidRDefault="0023545F" w:rsidP="00AC7F3B">
            <w:pPr>
              <w:jc w:val="center"/>
              <w:rPr>
                <w:sz w:val="24"/>
                <w:szCs w:val="24"/>
              </w:rPr>
            </w:pPr>
            <w:r w:rsidRPr="00FC32F6">
              <w:rPr>
                <w:sz w:val="24"/>
                <w:szCs w:val="24"/>
              </w:rPr>
              <w:t>41%</w:t>
            </w:r>
          </w:p>
        </w:tc>
        <w:tc>
          <w:tcPr>
            <w:tcW w:w="3416" w:type="dxa"/>
          </w:tcPr>
          <w:p w14:paraId="6356445F" w14:textId="77777777" w:rsidR="0023545F" w:rsidRPr="00FC32F6" w:rsidRDefault="0023545F" w:rsidP="00AC7F3B">
            <w:pPr>
              <w:jc w:val="both"/>
              <w:rPr>
                <w:sz w:val="24"/>
                <w:szCs w:val="24"/>
              </w:rPr>
            </w:pPr>
            <w:r w:rsidRPr="00FC32F6">
              <w:rPr>
                <w:sz w:val="24"/>
                <w:szCs w:val="24"/>
              </w:rPr>
              <w:t>De acuerdo</w:t>
            </w:r>
          </w:p>
        </w:tc>
      </w:tr>
    </w:tbl>
    <w:p w14:paraId="398A3861" w14:textId="3FE74C8A" w:rsidR="00032A40" w:rsidRPr="00FC32F6" w:rsidRDefault="00032A40" w:rsidP="0023545F">
      <w:pPr>
        <w:spacing w:line="360" w:lineRule="auto"/>
        <w:rPr>
          <w:rFonts w:ascii="Times New Roman" w:hAnsi="Times New Roman" w:cs="Times New Roman"/>
        </w:rPr>
      </w:pPr>
    </w:p>
    <w:p w14:paraId="06A1A1E8"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Las empresas confían en la cultura académica existente para desarrollar actividades de vinculación.</w:t>
      </w:r>
    </w:p>
    <w:tbl>
      <w:tblPr>
        <w:tblStyle w:val="Tablaconcuadrcula"/>
        <w:tblW w:w="0" w:type="auto"/>
        <w:jc w:val="center"/>
        <w:tblInd w:w="3510" w:type="dxa"/>
        <w:tblLook w:val="04A0" w:firstRow="1" w:lastRow="0" w:firstColumn="1" w:lastColumn="0" w:noHBand="0" w:noVBand="1"/>
      </w:tblPr>
      <w:tblGrid>
        <w:gridCol w:w="979"/>
        <w:gridCol w:w="3416"/>
      </w:tblGrid>
      <w:tr w:rsidR="0023545F" w:rsidRPr="00FC32F6" w14:paraId="66C88E1A" w14:textId="77777777" w:rsidTr="00AC7F3B">
        <w:trPr>
          <w:jc w:val="center"/>
        </w:trPr>
        <w:tc>
          <w:tcPr>
            <w:tcW w:w="979" w:type="dxa"/>
          </w:tcPr>
          <w:p w14:paraId="2D8387B2" w14:textId="57B984A1" w:rsidR="0023545F" w:rsidRPr="00FC32F6" w:rsidRDefault="0023545F" w:rsidP="00AC7F3B">
            <w:pPr>
              <w:jc w:val="center"/>
              <w:rPr>
                <w:sz w:val="24"/>
                <w:szCs w:val="24"/>
              </w:rPr>
            </w:pPr>
            <w:r w:rsidRPr="00FC32F6">
              <w:rPr>
                <w:sz w:val="24"/>
                <w:szCs w:val="24"/>
              </w:rPr>
              <w:t>35%</w:t>
            </w:r>
          </w:p>
        </w:tc>
        <w:tc>
          <w:tcPr>
            <w:tcW w:w="3416" w:type="dxa"/>
          </w:tcPr>
          <w:p w14:paraId="29F994A7" w14:textId="77777777" w:rsidR="0023545F" w:rsidRPr="00FC32F6" w:rsidRDefault="0023545F" w:rsidP="00AC7F3B">
            <w:pPr>
              <w:jc w:val="both"/>
              <w:rPr>
                <w:sz w:val="24"/>
                <w:szCs w:val="24"/>
              </w:rPr>
            </w:pPr>
            <w:r w:rsidRPr="00FC32F6">
              <w:rPr>
                <w:sz w:val="24"/>
                <w:szCs w:val="24"/>
              </w:rPr>
              <w:t>Totalmente de acuerdo</w:t>
            </w:r>
          </w:p>
        </w:tc>
      </w:tr>
      <w:tr w:rsidR="0023545F" w:rsidRPr="00FC32F6" w14:paraId="6DA25582" w14:textId="77777777" w:rsidTr="00AC7F3B">
        <w:trPr>
          <w:jc w:val="center"/>
        </w:trPr>
        <w:tc>
          <w:tcPr>
            <w:tcW w:w="979" w:type="dxa"/>
          </w:tcPr>
          <w:p w14:paraId="37006791" w14:textId="4B4D3552" w:rsidR="0023545F" w:rsidRPr="00FC32F6" w:rsidRDefault="0023545F" w:rsidP="00AC7F3B">
            <w:pPr>
              <w:jc w:val="center"/>
              <w:rPr>
                <w:sz w:val="24"/>
                <w:szCs w:val="24"/>
              </w:rPr>
            </w:pPr>
            <w:r w:rsidRPr="00FC32F6">
              <w:rPr>
                <w:sz w:val="24"/>
                <w:szCs w:val="24"/>
              </w:rPr>
              <w:t>59%</w:t>
            </w:r>
          </w:p>
        </w:tc>
        <w:tc>
          <w:tcPr>
            <w:tcW w:w="3416" w:type="dxa"/>
          </w:tcPr>
          <w:p w14:paraId="259203A3" w14:textId="77777777" w:rsidR="0023545F" w:rsidRPr="00FC32F6" w:rsidRDefault="0023545F" w:rsidP="00AC7F3B">
            <w:pPr>
              <w:jc w:val="both"/>
              <w:rPr>
                <w:sz w:val="24"/>
                <w:szCs w:val="24"/>
              </w:rPr>
            </w:pPr>
            <w:r w:rsidRPr="00FC32F6">
              <w:rPr>
                <w:sz w:val="24"/>
                <w:szCs w:val="24"/>
              </w:rPr>
              <w:t>De acuerdo</w:t>
            </w:r>
          </w:p>
        </w:tc>
      </w:tr>
      <w:tr w:rsidR="0023545F" w:rsidRPr="00FC32F6" w14:paraId="09624AC3" w14:textId="77777777" w:rsidTr="00AC7F3B">
        <w:trPr>
          <w:jc w:val="center"/>
        </w:trPr>
        <w:tc>
          <w:tcPr>
            <w:tcW w:w="979" w:type="dxa"/>
          </w:tcPr>
          <w:p w14:paraId="07B75F81" w14:textId="77777777" w:rsidR="0023545F" w:rsidRPr="00FC32F6" w:rsidRDefault="0023545F" w:rsidP="00AC7F3B">
            <w:pPr>
              <w:jc w:val="center"/>
              <w:rPr>
                <w:sz w:val="24"/>
                <w:szCs w:val="24"/>
              </w:rPr>
            </w:pPr>
            <w:r w:rsidRPr="00FC32F6">
              <w:rPr>
                <w:sz w:val="24"/>
                <w:szCs w:val="24"/>
              </w:rPr>
              <w:t>6%</w:t>
            </w:r>
          </w:p>
        </w:tc>
        <w:tc>
          <w:tcPr>
            <w:tcW w:w="3416" w:type="dxa"/>
          </w:tcPr>
          <w:p w14:paraId="20D79455" w14:textId="77777777" w:rsidR="0023545F" w:rsidRPr="00FC32F6" w:rsidRDefault="0023545F" w:rsidP="00AC7F3B">
            <w:pPr>
              <w:jc w:val="both"/>
              <w:rPr>
                <w:sz w:val="24"/>
                <w:szCs w:val="24"/>
              </w:rPr>
            </w:pPr>
            <w:r w:rsidRPr="00FC32F6">
              <w:rPr>
                <w:sz w:val="24"/>
                <w:szCs w:val="24"/>
              </w:rPr>
              <w:t>Ni en acuerdo, ni en desacuerdo</w:t>
            </w:r>
          </w:p>
        </w:tc>
      </w:tr>
    </w:tbl>
    <w:p w14:paraId="01CCEB65" w14:textId="6C036647" w:rsidR="00032A40" w:rsidRPr="00FC32F6" w:rsidRDefault="00032A40" w:rsidP="0023545F">
      <w:pPr>
        <w:spacing w:line="360" w:lineRule="auto"/>
        <w:rPr>
          <w:rFonts w:ascii="Times New Roman" w:hAnsi="Times New Roman" w:cs="Times New Roman"/>
        </w:rPr>
      </w:pPr>
    </w:p>
    <w:p w14:paraId="2D6F3851" w14:textId="77777777" w:rsidR="00032A40" w:rsidRPr="00FC32F6" w:rsidRDefault="00032A40" w:rsidP="00032A40">
      <w:pPr>
        <w:pStyle w:val="Prrafodelista"/>
        <w:numPr>
          <w:ilvl w:val="0"/>
          <w:numId w:val="6"/>
        </w:numPr>
        <w:spacing w:line="360" w:lineRule="auto"/>
        <w:jc w:val="both"/>
        <w:rPr>
          <w:rFonts w:ascii="Times New Roman" w:hAnsi="Times New Roman" w:cs="Times New Roman"/>
        </w:rPr>
      </w:pPr>
      <w:r w:rsidRPr="00FC32F6">
        <w:rPr>
          <w:rFonts w:ascii="Times New Roman" w:hAnsi="Times New Roman" w:cs="Times New Roman"/>
        </w:rPr>
        <w:t>En la universidad existe de conocimiento para traducir necesidades empresariales en proyectos de investigación.</w:t>
      </w:r>
    </w:p>
    <w:tbl>
      <w:tblPr>
        <w:tblStyle w:val="Tablaconcuadrcula"/>
        <w:tblW w:w="0" w:type="auto"/>
        <w:jc w:val="center"/>
        <w:tblInd w:w="3510" w:type="dxa"/>
        <w:tblLook w:val="04A0" w:firstRow="1" w:lastRow="0" w:firstColumn="1" w:lastColumn="0" w:noHBand="0" w:noVBand="1"/>
      </w:tblPr>
      <w:tblGrid>
        <w:gridCol w:w="979"/>
        <w:gridCol w:w="3416"/>
      </w:tblGrid>
      <w:tr w:rsidR="0023545F" w:rsidRPr="00FC32F6" w14:paraId="1DD35766" w14:textId="77777777" w:rsidTr="00AC7F3B">
        <w:trPr>
          <w:jc w:val="center"/>
        </w:trPr>
        <w:tc>
          <w:tcPr>
            <w:tcW w:w="979" w:type="dxa"/>
          </w:tcPr>
          <w:p w14:paraId="5C67FE40" w14:textId="452131B2" w:rsidR="0023545F" w:rsidRPr="00FC32F6" w:rsidRDefault="0023545F" w:rsidP="00AC7F3B">
            <w:pPr>
              <w:jc w:val="center"/>
              <w:rPr>
                <w:sz w:val="24"/>
                <w:szCs w:val="24"/>
              </w:rPr>
            </w:pPr>
            <w:r w:rsidRPr="00FC32F6">
              <w:rPr>
                <w:sz w:val="24"/>
                <w:szCs w:val="24"/>
              </w:rPr>
              <w:t>29%</w:t>
            </w:r>
          </w:p>
        </w:tc>
        <w:tc>
          <w:tcPr>
            <w:tcW w:w="3416" w:type="dxa"/>
          </w:tcPr>
          <w:p w14:paraId="1C91BB83" w14:textId="77777777" w:rsidR="0023545F" w:rsidRPr="00FC32F6" w:rsidRDefault="0023545F" w:rsidP="00AC7F3B">
            <w:pPr>
              <w:jc w:val="both"/>
              <w:rPr>
                <w:sz w:val="24"/>
                <w:szCs w:val="24"/>
              </w:rPr>
            </w:pPr>
            <w:r w:rsidRPr="00FC32F6">
              <w:rPr>
                <w:sz w:val="24"/>
                <w:szCs w:val="24"/>
              </w:rPr>
              <w:t>Totalmente de acuerdo</w:t>
            </w:r>
          </w:p>
        </w:tc>
      </w:tr>
      <w:tr w:rsidR="0023545F" w:rsidRPr="00FC32F6" w14:paraId="3166AC3F" w14:textId="77777777" w:rsidTr="00AC7F3B">
        <w:trPr>
          <w:jc w:val="center"/>
        </w:trPr>
        <w:tc>
          <w:tcPr>
            <w:tcW w:w="979" w:type="dxa"/>
          </w:tcPr>
          <w:p w14:paraId="4FCCB07B" w14:textId="2AEA6C93" w:rsidR="0023545F" w:rsidRPr="00FC32F6" w:rsidRDefault="0023545F" w:rsidP="00AC7F3B">
            <w:pPr>
              <w:jc w:val="center"/>
              <w:rPr>
                <w:sz w:val="24"/>
                <w:szCs w:val="24"/>
              </w:rPr>
            </w:pPr>
            <w:r w:rsidRPr="00FC32F6">
              <w:rPr>
                <w:sz w:val="24"/>
                <w:szCs w:val="24"/>
              </w:rPr>
              <w:t>53%</w:t>
            </w:r>
          </w:p>
        </w:tc>
        <w:tc>
          <w:tcPr>
            <w:tcW w:w="3416" w:type="dxa"/>
          </w:tcPr>
          <w:p w14:paraId="7A9B4302" w14:textId="77777777" w:rsidR="0023545F" w:rsidRPr="00FC32F6" w:rsidRDefault="0023545F" w:rsidP="00AC7F3B">
            <w:pPr>
              <w:jc w:val="both"/>
              <w:rPr>
                <w:sz w:val="24"/>
                <w:szCs w:val="24"/>
              </w:rPr>
            </w:pPr>
            <w:r w:rsidRPr="00FC32F6">
              <w:rPr>
                <w:sz w:val="24"/>
                <w:szCs w:val="24"/>
              </w:rPr>
              <w:t>De acuerdo</w:t>
            </w:r>
          </w:p>
        </w:tc>
      </w:tr>
      <w:tr w:rsidR="0023545F" w:rsidRPr="00FC32F6" w14:paraId="0D0DF98A" w14:textId="77777777" w:rsidTr="00AC7F3B">
        <w:trPr>
          <w:jc w:val="center"/>
        </w:trPr>
        <w:tc>
          <w:tcPr>
            <w:tcW w:w="979" w:type="dxa"/>
          </w:tcPr>
          <w:p w14:paraId="4AEAC4ED" w14:textId="7A9F7474" w:rsidR="0023545F" w:rsidRPr="00FC32F6" w:rsidRDefault="0023545F" w:rsidP="00AC7F3B">
            <w:pPr>
              <w:jc w:val="center"/>
              <w:rPr>
                <w:sz w:val="24"/>
                <w:szCs w:val="24"/>
              </w:rPr>
            </w:pPr>
            <w:r w:rsidRPr="00FC32F6">
              <w:rPr>
                <w:sz w:val="24"/>
                <w:szCs w:val="24"/>
              </w:rPr>
              <w:t>18%</w:t>
            </w:r>
          </w:p>
        </w:tc>
        <w:tc>
          <w:tcPr>
            <w:tcW w:w="3416" w:type="dxa"/>
          </w:tcPr>
          <w:p w14:paraId="2B91A259" w14:textId="77777777" w:rsidR="0023545F" w:rsidRPr="00FC32F6" w:rsidRDefault="0023545F" w:rsidP="00AC7F3B">
            <w:pPr>
              <w:jc w:val="both"/>
              <w:rPr>
                <w:sz w:val="24"/>
                <w:szCs w:val="24"/>
              </w:rPr>
            </w:pPr>
            <w:r w:rsidRPr="00FC32F6">
              <w:rPr>
                <w:sz w:val="24"/>
                <w:szCs w:val="24"/>
              </w:rPr>
              <w:t>Ni en acuerdo, ni en desacuerdo</w:t>
            </w:r>
          </w:p>
        </w:tc>
      </w:tr>
    </w:tbl>
    <w:p w14:paraId="59779A51" w14:textId="77777777" w:rsidR="0023545F" w:rsidRPr="00FC32F6" w:rsidRDefault="0023545F" w:rsidP="0023545F">
      <w:pPr>
        <w:pStyle w:val="Prrafodelista"/>
        <w:spacing w:line="360" w:lineRule="auto"/>
        <w:jc w:val="both"/>
        <w:rPr>
          <w:rFonts w:ascii="Times New Roman" w:hAnsi="Times New Roman" w:cs="Times New Roman"/>
        </w:rPr>
      </w:pPr>
    </w:p>
    <w:p w14:paraId="1ED03EDE" w14:textId="52437974" w:rsidR="00032A40" w:rsidRPr="00FC32F6" w:rsidRDefault="00032A40" w:rsidP="00032A40">
      <w:pPr>
        <w:spacing w:line="360" w:lineRule="auto"/>
        <w:jc w:val="center"/>
        <w:rPr>
          <w:rFonts w:ascii="Times New Roman" w:hAnsi="Times New Roman" w:cs="Times New Roman"/>
        </w:rPr>
      </w:pPr>
    </w:p>
    <w:p w14:paraId="24E4C482" w14:textId="58F39CD6" w:rsidR="00FC32F6" w:rsidRPr="00ED6DBF" w:rsidRDefault="00FC32F6" w:rsidP="00FC32F6">
      <w:pPr>
        <w:spacing w:line="360" w:lineRule="auto"/>
        <w:jc w:val="both"/>
        <w:rPr>
          <w:rFonts w:ascii="Times New Roman" w:hAnsi="Times New Roman" w:cs="Times New Roman"/>
          <w:b/>
          <w:sz w:val="28"/>
        </w:rPr>
      </w:pPr>
      <w:r w:rsidRPr="00ED6DBF">
        <w:rPr>
          <w:rFonts w:ascii="Times New Roman" w:hAnsi="Times New Roman" w:cs="Times New Roman"/>
          <w:b/>
          <w:sz w:val="28"/>
        </w:rPr>
        <w:t>Análisis de los resultados</w:t>
      </w:r>
    </w:p>
    <w:p w14:paraId="5F9E2491" w14:textId="27E003E4" w:rsidR="00FC32F6" w:rsidRPr="00FC32F6" w:rsidRDefault="00AC7F3B" w:rsidP="00AC7F3B">
      <w:pPr>
        <w:spacing w:line="360" w:lineRule="auto"/>
        <w:jc w:val="both"/>
        <w:rPr>
          <w:rFonts w:ascii="Times New Roman" w:hAnsi="Times New Roman" w:cs="Times New Roman"/>
        </w:rPr>
      </w:pPr>
      <w:r w:rsidRPr="00AC7F3B">
        <w:rPr>
          <w:rFonts w:ascii="Times New Roman" w:hAnsi="Times New Roman" w:cs="Times New Roman"/>
        </w:rPr>
        <w:t>Para el análisis de los</w:t>
      </w:r>
      <w:r>
        <w:rPr>
          <w:rFonts w:ascii="Times New Roman" w:hAnsi="Times New Roman" w:cs="Times New Roman"/>
        </w:rPr>
        <w:t xml:space="preserve"> datos se realizo un análisis de regresión lineal </w:t>
      </w:r>
      <w:r w:rsidR="00ED6DBF">
        <w:rPr>
          <w:rFonts w:ascii="Times New Roman" w:hAnsi="Times New Roman" w:cs="Times New Roman"/>
        </w:rPr>
        <w:t>múltiple</w:t>
      </w:r>
      <w:r w:rsidR="00FC32F6" w:rsidRPr="00FC32F6">
        <w:rPr>
          <w:rFonts w:ascii="Times New Roman" w:hAnsi="Times New Roman" w:cs="Times New Roman"/>
        </w:rPr>
        <w:t xml:space="preserve"> mediante el paquete estadístico SPSS, en el, se seleccionó el siguiente procedimiento:</w:t>
      </w:r>
    </w:p>
    <w:p w14:paraId="50EDC390" w14:textId="77777777" w:rsidR="00FC32F6" w:rsidRPr="00FC32F6" w:rsidRDefault="00FC32F6" w:rsidP="00FC32F6">
      <w:pPr>
        <w:pStyle w:val="Prrafodelista"/>
        <w:numPr>
          <w:ilvl w:val="0"/>
          <w:numId w:val="8"/>
        </w:numPr>
        <w:spacing w:after="200" w:line="360" w:lineRule="auto"/>
        <w:rPr>
          <w:rFonts w:ascii="Times New Roman" w:hAnsi="Times New Roman" w:cs="Times New Roman"/>
        </w:rPr>
      </w:pPr>
      <w:r w:rsidRPr="00FC32F6">
        <w:rPr>
          <w:rFonts w:ascii="Times New Roman" w:hAnsi="Times New Roman" w:cs="Times New Roman"/>
        </w:rPr>
        <w:t>Técnica estadística: Regresión Lineal Múltiple.</w:t>
      </w:r>
    </w:p>
    <w:p w14:paraId="4C7452F0" w14:textId="77777777" w:rsidR="00FC32F6" w:rsidRPr="00FC32F6" w:rsidRDefault="00FC32F6" w:rsidP="00FC32F6">
      <w:pPr>
        <w:pStyle w:val="Prrafodelista"/>
        <w:numPr>
          <w:ilvl w:val="0"/>
          <w:numId w:val="8"/>
        </w:numPr>
        <w:spacing w:after="200" w:line="360" w:lineRule="auto"/>
        <w:rPr>
          <w:rFonts w:ascii="Times New Roman" w:hAnsi="Times New Roman" w:cs="Times New Roman"/>
        </w:rPr>
      </w:pPr>
      <w:r w:rsidRPr="00FC32F6">
        <w:rPr>
          <w:rFonts w:ascii="Times New Roman" w:hAnsi="Times New Roman" w:cs="Times New Roman"/>
        </w:rPr>
        <w:t>Método: Pasos sucesivos.</w:t>
      </w:r>
    </w:p>
    <w:p w14:paraId="259EA30C" w14:textId="77777777" w:rsidR="00FC32F6" w:rsidRPr="00FC32F6" w:rsidRDefault="00FC32F6" w:rsidP="00FC32F6">
      <w:pPr>
        <w:pStyle w:val="Prrafodelista"/>
        <w:numPr>
          <w:ilvl w:val="0"/>
          <w:numId w:val="8"/>
        </w:numPr>
        <w:spacing w:after="200" w:line="360" w:lineRule="auto"/>
        <w:rPr>
          <w:rFonts w:ascii="Times New Roman" w:hAnsi="Times New Roman" w:cs="Times New Roman"/>
        </w:rPr>
      </w:pPr>
      <w:r w:rsidRPr="00FC32F6">
        <w:rPr>
          <w:rFonts w:ascii="Times New Roman" w:hAnsi="Times New Roman" w:cs="Times New Roman"/>
        </w:rPr>
        <w:t>Incluyendo la constante en la ecuación.</w:t>
      </w:r>
    </w:p>
    <w:p w14:paraId="51E1BF60" w14:textId="77777777" w:rsidR="00FC32F6" w:rsidRPr="00FC32F6" w:rsidRDefault="00FC32F6" w:rsidP="00FC32F6">
      <w:pPr>
        <w:pStyle w:val="Prrafodelista"/>
        <w:spacing w:line="360" w:lineRule="auto"/>
        <w:rPr>
          <w:rFonts w:ascii="Times New Roman" w:hAnsi="Times New Roman" w:cs="Times New Roman"/>
        </w:rPr>
      </w:pPr>
    </w:p>
    <w:p w14:paraId="5C77B2AB" w14:textId="77777777" w:rsidR="00FC32F6" w:rsidRPr="00FC32F6" w:rsidRDefault="00FC32F6" w:rsidP="00FC32F6">
      <w:pPr>
        <w:autoSpaceDE w:val="0"/>
        <w:autoSpaceDN w:val="0"/>
        <w:adjustRightInd w:val="0"/>
        <w:jc w:val="center"/>
        <w:rPr>
          <w:rFonts w:ascii="Times New Roman" w:eastAsiaTheme="minorHAnsi" w:hAnsi="Times New Roman" w:cs="Times New Roman"/>
          <w:lang w:eastAsia="en-US"/>
        </w:rPr>
      </w:pPr>
      <w:r w:rsidRPr="00FC32F6">
        <w:rPr>
          <w:rFonts w:ascii="Times New Roman" w:eastAsiaTheme="minorHAnsi" w:hAnsi="Times New Roman" w:cs="Times New Roman"/>
          <w:b/>
          <w:bCs/>
          <w:color w:val="000000"/>
          <w:lang w:eastAsia="en-US"/>
        </w:rPr>
        <w:t xml:space="preserve">Resumen del </w:t>
      </w:r>
      <w:proofErr w:type="spellStart"/>
      <w:r w:rsidRPr="00FC32F6">
        <w:rPr>
          <w:rFonts w:ascii="Times New Roman" w:eastAsiaTheme="minorHAnsi" w:hAnsi="Times New Roman" w:cs="Times New Roman"/>
          <w:b/>
          <w:bCs/>
          <w:color w:val="000000"/>
          <w:lang w:eastAsia="en-US"/>
        </w:rPr>
        <w:t>modelo</w:t>
      </w:r>
      <w:r w:rsidRPr="00FC32F6">
        <w:rPr>
          <w:rFonts w:ascii="Times New Roman" w:eastAsiaTheme="minorHAnsi" w:hAnsi="Times New Roman" w:cs="Times New Roman"/>
          <w:b/>
          <w:bCs/>
          <w:color w:val="000000"/>
          <w:vertAlign w:val="superscript"/>
          <w:lang w:eastAsia="en-US"/>
        </w:rPr>
        <w:t>c</w:t>
      </w:r>
      <w:proofErr w:type="spellEnd"/>
    </w:p>
    <w:tbl>
      <w:tblPr>
        <w:tblW w:w="6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1010"/>
        <w:gridCol w:w="1254"/>
        <w:gridCol w:w="1468"/>
        <w:gridCol w:w="1468"/>
      </w:tblGrid>
      <w:tr w:rsidR="00FC32F6" w:rsidRPr="00FC32F6" w14:paraId="4BBA427D" w14:textId="77777777" w:rsidTr="00AC7F3B">
        <w:trPr>
          <w:cantSplit/>
          <w:jc w:val="center"/>
        </w:trPr>
        <w:tc>
          <w:tcPr>
            <w:tcW w:w="888" w:type="dxa"/>
            <w:tcBorders>
              <w:top w:val="single" w:sz="16" w:space="0" w:color="000000"/>
              <w:left w:val="single" w:sz="16" w:space="0" w:color="000000"/>
              <w:bottom w:val="single" w:sz="16" w:space="0" w:color="000000"/>
              <w:right w:val="single" w:sz="16" w:space="0" w:color="000000"/>
            </w:tcBorders>
            <w:shd w:val="clear" w:color="auto" w:fill="FFFFFF"/>
          </w:tcPr>
          <w:p w14:paraId="770E406E"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Modelo</w:t>
            </w:r>
          </w:p>
        </w:tc>
        <w:tc>
          <w:tcPr>
            <w:tcW w:w="1010" w:type="dxa"/>
            <w:tcBorders>
              <w:top w:val="single" w:sz="16" w:space="0" w:color="000000"/>
              <w:left w:val="single" w:sz="16" w:space="0" w:color="000000"/>
              <w:bottom w:val="single" w:sz="16" w:space="0" w:color="000000"/>
            </w:tcBorders>
            <w:shd w:val="clear" w:color="auto" w:fill="FFFFFF"/>
          </w:tcPr>
          <w:p w14:paraId="78CAB4E4"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R</w:t>
            </w:r>
          </w:p>
        </w:tc>
        <w:tc>
          <w:tcPr>
            <w:tcW w:w="1254" w:type="dxa"/>
            <w:tcBorders>
              <w:top w:val="single" w:sz="16" w:space="0" w:color="000000"/>
              <w:bottom w:val="single" w:sz="16" w:space="0" w:color="000000"/>
            </w:tcBorders>
            <w:shd w:val="clear" w:color="auto" w:fill="FFFFFF"/>
          </w:tcPr>
          <w:p w14:paraId="138A95A1"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R cuadrado</w:t>
            </w:r>
          </w:p>
        </w:tc>
        <w:tc>
          <w:tcPr>
            <w:tcW w:w="1468" w:type="dxa"/>
            <w:tcBorders>
              <w:top w:val="single" w:sz="16" w:space="0" w:color="000000"/>
              <w:bottom w:val="single" w:sz="16" w:space="0" w:color="000000"/>
            </w:tcBorders>
            <w:shd w:val="clear" w:color="auto" w:fill="FFFFFF"/>
          </w:tcPr>
          <w:p w14:paraId="469AEC46"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 xml:space="preserve">Error </w:t>
            </w:r>
            <w:proofErr w:type="spellStart"/>
            <w:r w:rsidRPr="00FC32F6">
              <w:rPr>
                <w:rFonts w:ascii="Times New Roman" w:eastAsiaTheme="minorHAnsi" w:hAnsi="Times New Roman" w:cs="Times New Roman"/>
                <w:color w:val="000000"/>
                <w:lang w:eastAsia="en-US"/>
              </w:rPr>
              <w:t>típ</w:t>
            </w:r>
            <w:proofErr w:type="spellEnd"/>
            <w:r w:rsidRPr="00FC32F6">
              <w:rPr>
                <w:rFonts w:ascii="Times New Roman" w:eastAsiaTheme="minorHAnsi" w:hAnsi="Times New Roman" w:cs="Times New Roman"/>
                <w:color w:val="000000"/>
                <w:lang w:eastAsia="en-US"/>
              </w:rPr>
              <w:t>. de la estimación</w:t>
            </w:r>
          </w:p>
        </w:tc>
        <w:tc>
          <w:tcPr>
            <w:tcW w:w="1468" w:type="dxa"/>
            <w:tcBorders>
              <w:top w:val="single" w:sz="16" w:space="0" w:color="000000"/>
              <w:bottom w:val="single" w:sz="16" w:space="0" w:color="000000"/>
              <w:right w:val="single" w:sz="16" w:space="0" w:color="000000"/>
            </w:tcBorders>
            <w:shd w:val="clear" w:color="auto" w:fill="FFFFFF"/>
          </w:tcPr>
          <w:p w14:paraId="40670868"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proofErr w:type="spellStart"/>
            <w:r w:rsidRPr="00FC32F6">
              <w:rPr>
                <w:rFonts w:ascii="Times New Roman" w:eastAsiaTheme="minorHAnsi" w:hAnsi="Times New Roman" w:cs="Times New Roman"/>
                <w:color w:val="000000"/>
                <w:lang w:eastAsia="en-US"/>
              </w:rPr>
              <w:t>Durbin</w:t>
            </w:r>
            <w:proofErr w:type="spellEnd"/>
            <w:r w:rsidRPr="00FC32F6">
              <w:rPr>
                <w:rFonts w:ascii="Times New Roman" w:eastAsiaTheme="minorHAnsi" w:hAnsi="Times New Roman" w:cs="Times New Roman"/>
                <w:color w:val="000000"/>
                <w:lang w:eastAsia="en-US"/>
              </w:rPr>
              <w:t>-Watson</w:t>
            </w:r>
          </w:p>
        </w:tc>
      </w:tr>
      <w:tr w:rsidR="00FC32F6" w:rsidRPr="00FC32F6" w14:paraId="1CF8FB17" w14:textId="77777777" w:rsidTr="00AC7F3B">
        <w:trPr>
          <w:cantSplit/>
          <w:jc w:val="center"/>
        </w:trPr>
        <w:tc>
          <w:tcPr>
            <w:tcW w:w="888" w:type="dxa"/>
            <w:tcBorders>
              <w:top w:val="nil"/>
              <w:left w:val="single" w:sz="16" w:space="0" w:color="000000"/>
              <w:bottom w:val="single" w:sz="16" w:space="0" w:color="000000"/>
              <w:right w:val="single" w:sz="16" w:space="0" w:color="000000"/>
            </w:tcBorders>
            <w:shd w:val="clear" w:color="auto" w:fill="FFFFFF"/>
            <w:vAlign w:val="center"/>
          </w:tcPr>
          <w:p w14:paraId="4395A4E7"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1</w:t>
            </w:r>
          </w:p>
        </w:tc>
        <w:tc>
          <w:tcPr>
            <w:tcW w:w="1010" w:type="dxa"/>
            <w:tcBorders>
              <w:top w:val="nil"/>
              <w:left w:val="single" w:sz="16" w:space="0" w:color="000000"/>
              <w:bottom w:val="single" w:sz="16" w:space="0" w:color="000000"/>
            </w:tcBorders>
            <w:shd w:val="clear" w:color="auto" w:fill="FFFFFF"/>
            <w:vAlign w:val="center"/>
          </w:tcPr>
          <w:p w14:paraId="5EE4168C"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.978</w:t>
            </w:r>
            <w:r w:rsidRPr="00FC32F6">
              <w:rPr>
                <w:rFonts w:ascii="Times New Roman" w:eastAsiaTheme="minorHAnsi" w:hAnsi="Times New Roman" w:cs="Times New Roman"/>
                <w:color w:val="000000"/>
                <w:vertAlign w:val="superscript"/>
                <w:lang w:eastAsia="en-US"/>
              </w:rPr>
              <w:t>b</w:t>
            </w:r>
          </w:p>
        </w:tc>
        <w:tc>
          <w:tcPr>
            <w:tcW w:w="1254" w:type="dxa"/>
            <w:tcBorders>
              <w:top w:val="nil"/>
              <w:bottom w:val="single" w:sz="16" w:space="0" w:color="000000"/>
            </w:tcBorders>
            <w:shd w:val="clear" w:color="auto" w:fill="FFFFFF"/>
            <w:vAlign w:val="center"/>
          </w:tcPr>
          <w:p w14:paraId="6F41D086"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.957</w:t>
            </w:r>
          </w:p>
        </w:tc>
        <w:tc>
          <w:tcPr>
            <w:tcW w:w="1468" w:type="dxa"/>
            <w:tcBorders>
              <w:top w:val="nil"/>
              <w:bottom w:val="single" w:sz="16" w:space="0" w:color="000000"/>
            </w:tcBorders>
            <w:shd w:val="clear" w:color="auto" w:fill="FFFFFF"/>
            <w:vAlign w:val="center"/>
          </w:tcPr>
          <w:p w14:paraId="4AE99273"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0.192</w:t>
            </w:r>
          </w:p>
        </w:tc>
        <w:tc>
          <w:tcPr>
            <w:tcW w:w="1468" w:type="dxa"/>
            <w:tcBorders>
              <w:top w:val="nil"/>
              <w:bottom w:val="single" w:sz="16" w:space="0" w:color="000000"/>
              <w:right w:val="single" w:sz="16" w:space="0" w:color="000000"/>
            </w:tcBorders>
            <w:shd w:val="clear" w:color="auto" w:fill="FFFFFF"/>
            <w:vAlign w:val="center"/>
          </w:tcPr>
          <w:p w14:paraId="7DA423A9"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2.109</w:t>
            </w:r>
          </w:p>
        </w:tc>
      </w:tr>
    </w:tbl>
    <w:p w14:paraId="16C55C07" w14:textId="77777777" w:rsidR="00FC32F6" w:rsidRPr="00FC32F6" w:rsidRDefault="00FC32F6" w:rsidP="00FC32F6">
      <w:pPr>
        <w:autoSpaceDE w:val="0"/>
        <w:autoSpaceDN w:val="0"/>
        <w:adjustRightInd w:val="0"/>
        <w:spacing w:line="400" w:lineRule="atLeast"/>
        <w:rPr>
          <w:rFonts w:ascii="Times New Roman" w:eastAsiaTheme="minorHAnsi" w:hAnsi="Times New Roman" w:cs="Times New Roman"/>
          <w:lang w:eastAsia="en-US"/>
        </w:rPr>
      </w:pPr>
    </w:p>
    <w:p w14:paraId="2C6834A3" w14:textId="612277CE" w:rsidR="00FC32F6" w:rsidRDefault="00ED6DBF" w:rsidP="00ED6DBF">
      <w:pPr>
        <w:spacing w:line="360" w:lineRule="auto"/>
        <w:jc w:val="both"/>
        <w:rPr>
          <w:rFonts w:ascii="Times New Roman" w:hAnsi="Times New Roman" w:cs="Times New Roman"/>
        </w:rPr>
      </w:pPr>
      <w:r>
        <w:rPr>
          <w:rFonts w:ascii="Times New Roman" w:hAnsi="Times New Roman" w:cs="Times New Roman"/>
        </w:rPr>
        <w:t>En la tabla anterior se puede</w:t>
      </w:r>
      <w:r w:rsidR="00FC32F6" w:rsidRPr="00FC32F6">
        <w:rPr>
          <w:rFonts w:ascii="Times New Roman" w:hAnsi="Times New Roman" w:cs="Times New Roman"/>
        </w:rPr>
        <w:t xml:space="preserve"> observar lo siguiente: el resultado de 2.109 en el estadístico </w:t>
      </w:r>
      <w:proofErr w:type="spellStart"/>
      <w:r w:rsidR="00FC32F6" w:rsidRPr="00FC32F6">
        <w:rPr>
          <w:rFonts w:ascii="Times New Roman" w:hAnsi="Times New Roman" w:cs="Times New Roman"/>
        </w:rPr>
        <w:t>Durbin</w:t>
      </w:r>
      <w:proofErr w:type="spellEnd"/>
      <w:r w:rsidR="00FC32F6" w:rsidRPr="00FC32F6">
        <w:rPr>
          <w:rFonts w:ascii="Times New Roman" w:hAnsi="Times New Roman" w:cs="Times New Roman"/>
        </w:rPr>
        <w:t xml:space="preserve"> – Watson, se refiere a que las observaciones pertenecientes a la muestra no están correlacionados; en </w:t>
      </w:r>
      <w:r>
        <w:rPr>
          <w:rFonts w:ascii="Times New Roman" w:hAnsi="Times New Roman" w:cs="Times New Roman"/>
        </w:rPr>
        <w:t>cuanto al</w:t>
      </w:r>
      <w:r w:rsidR="00FC32F6" w:rsidRPr="00FC32F6">
        <w:rPr>
          <w:rFonts w:ascii="Times New Roman" w:hAnsi="Times New Roman" w:cs="Times New Roman"/>
        </w:rPr>
        <w:t xml:space="preserve"> error típico de la estimación (0.192) se refiere a la dispersión de las observaciones alrededor de la recta de regresión, si este valor se encuentra cerca de la recta de regresión posee una mejor predicción del modelo; el coeficiente de correlación al cuadrado (0.957), representa el grado en que explica las variables independientes a la </w:t>
      </w:r>
      <w:r w:rsidR="00FC32F6" w:rsidRPr="00FC32F6">
        <w:rPr>
          <w:rFonts w:ascii="Times New Roman" w:hAnsi="Times New Roman" w:cs="Times New Roman"/>
        </w:rPr>
        <w:lastRenderedPageBreak/>
        <w:t>variable dependiente; por último, el coeficiente de correlación múltiple (0.978), representa el grado de la relación de las variables independientes introducidas al modelo de regresión lineal múltiple a la variable dependiente.</w:t>
      </w:r>
    </w:p>
    <w:p w14:paraId="167B5F3B" w14:textId="77777777" w:rsidR="00FC32F6" w:rsidRPr="00FC32F6" w:rsidRDefault="00FC32F6" w:rsidP="00FC32F6">
      <w:pPr>
        <w:autoSpaceDE w:val="0"/>
        <w:autoSpaceDN w:val="0"/>
        <w:adjustRightInd w:val="0"/>
        <w:rPr>
          <w:rFonts w:ascii="Times New Roman" w:eastAsiaTheme="minorHAnsi" w:hAnsi="Times New Roman" w:cs="Times New Roman"/>
          <w:lang w:eastAsia="en-US"/>
        </w:rPr>
      </w:pPr>
    </w:p>
    <w:p w14:paraId="16010705" w14:textId="1CC25E24" w:rsidR="00FC32F6" w:rsidRPr="00FC32F6" w:rsidRDefault="00ED6DBF" w:rsidP="00FC32F6">
      <w:pPr>
        <w:autoSpaceDE w:val="0"/>
        <w:autoSpaceDN w:val="0"/>
        <w:adjustRightInd w:val="0"/>
        <w:spacing w:line="400" w:lineRule="atLeast"/>
        <w:jc w:val="both"/>
        <w:rPr>
          <w:rFonts w:ascii="Times New Roman" w:hAnsi="Times New Roman" w:cs="Times New Roman"/>
        </w:rPr>
      </w:pPr>
      <w:r>
        <w:rPr>
          <w:rFonts w:ascii="Times New Roman" w:hAnsi="Times New Roman" w:cs="Times New Roman"/>
        </w:rPr>
        <w:t>L</w:t>
      </w:r>
      <w:r w:rsidR="00FC32F6" w:rsidRPr="00FC32F6">
        <w:rPr>
          <w:rFonts w:ascii="Times New Roman" w:hAnsi="Times New Roman" w:cs="Times New Roman"/>
        </w:rPr>
        <w:t xml:space="preserve">a </w:t>
      </w:r>
      <w:r>
        <w:rPr>
          <w:rFonts w:ascii="Times New Roman" w:hAnsi="Times New Roman" w:cs="Times New Roman"/>
        </w:rPr>
        <w:t>siguiente taba muestra el</w:t>
      </w:r>
      <w:r w:rsidR="00FC32F6" w:rsidRPr="00FC32F6">
        <w:rPr>
          <w:rFonts w:ascii="Times New Roman" w:hAnsi="Times New Roman" w:cs="Times New Roman"/>
        </w:rPr>
        <w:t xml:space="preserve"> análisis de la varianza del modelo (ANOVA), se puede observar que, el valor obtenido de significancia para el estadístico F, tiene como resultado de 0.000, lo cual revela que el modelo es significativo. Por otro lado, el valor </w:t>
      </w:r>
      <w:proofErr w:type="spellStart"/>
      <w:r w:rsidR="00FC32F6" w:rsidRPr="00FC32F6">
        <w:rPr>
          <w:rFonts w:ascii="Times New Roman" w:hAnsi="Times New Roman" w:cs="Times New Roman"/>
          <w:b/>
        </w:rPr>
        <w:t>F</w:t>
      </w:r>
      <w:r w:rsidR="00FC32F6" w:rsidRPr="00FC32F6">
        <w:rPr>
          <w:rFonts w:ascii="Times New Roman" w:hAnsi="Times New Roman" w:cs="Times New Roman"/>
          <w:b/>
          <w:vertAlign w:val="subscript"/>
        </w:rPr>
        <w:t>calc</w:t>
      </w:r>
      <w:proofErr w:type="spellEnd"/>
      <w:r w:rsidR="00FC32F6" w:rsidRPr="00FC32F6">
        <w:rPr>
          <w:rFonts w:ascii="Times New Roman" w:hAnsi="Times New Roman" w:cs="Times New Roman"/>
          <w:b/>
          <w:vertAlign w:val="subscript"/>
        </w:rPr>
        <w:t>.</w:t>
      </w:r>
      <w:r w:rsidR="00FC32F6" w:rsidRPr="00FC32F6">
        <w:rPr>
          <w:rFonts w:ascii="Times New Roman" w:hAnsi="Times New Roman" w:cs="Times New Roman"/>
          <w:b/>
        </w:rPr>
        <w:t xml:space="preserve"> = 399.74</w:t>
      </w:r>
      <w:r w:rsidR="00FC32F6" w:rsidRPr="00FC32F6">
        <w:rPr>
          <w:rFonts w:ascii="Times New Roman" w:hAnsi="Times New Roman" w:cs="Times New Roman"/>
        </w:rPr>
        <w:t xml:space="preserve"> debe compararse con el valor en tablas para una distribución F con 2 grados de libertad en el numerador y 36 grados de libertad en el denominador. El valor de </w:t>
      </w:r>
      <w:proofErr w:type="spellStart"/>
      <w:r w:rsidR="00FC32F6" w:rsidRPr="00FC32F6">
        <w:rPr>
          <w:rFonts w:ascii="Times New Roman" w:hAnsi="Times New Roman" w:cs="Times New Roman"/>
        </w:rPr>
        <w:t>F</w:t>
      </w:r>
      <w:r w:rsidR="00FC32F6" w:rsidRPr="00FC32F6">
        <w:rPr>
          <w:rFonts w:ascii="Times New Roman" w:hAnsi="Times New Roman" w:cs="Times New Roman"/>
          <w:vertAlign w:val="subscript"/>
        </w:rPr>
        <w:t>tablas</w:t>
      </w:r>
      <w:proofErr w:type="spellEnd"/>
      <w:r w:rsidR="00FC32F6" w:rsidRPr="00FC32F6">
        <w:rPr>
          <w:rFonts w:ascii="Times New Roman" w:hAnsi="Times New Roman" w:cs="Times New Roman"/>
        </w:rPr>
        <w:t xml:space="preserve"> observado en las tablas estadísticas esta entre 3.32 y 3.23 para 30 y 40 grados de libertad, respectivamente. Por lo tanto, la </w:t>
      </w:r>
      <w:proofErr w:type="spellStart"/>
      <w:r w:rsidR="00FC32F6" w:rsidRPr="00FC32F6">
        <w:rPr>
          <w:rFonts w:ascii="Times New Roman" w:hAnsi="Times New Roman" w:cs="Times New Roman"/>
          <w:b/>
        </w:rPr>
        <w:t>F</w:t>
      </w:r>
      <w:r w:rsidR="00FC32F6" w:rsidRPr="00FC32F6">
        <w:rPr>
          <w:rFonts w:ascii="Times New Roman" w:hAnsi="Times New Roman" w:cs="Times New Roman"/>
          <w:b/>
          <w:vertAlign w:val="subscript"/>
        </w:rPr>
        <w:t>calc</w:t>
      </w:r>
      <w:proofErr w:type="spellEnd"/>
      <w:r w:rsidR="00FC32F6" w:rsidRPr="00FC32F6">
        <w:rPr>
          <w:rFonts w:ascii="Times New Roman" w:hAnsi="Times New Roman" w:cs="Times New Roman"/>
          <w:b/>
          <w:vertAlign w:val="subscript"/>
        </w:rPr>
        <w:t>.</w:t>
      </w:r>
      <w:r w:rsidR="00FC32F6" w:rsidRPr="00FC32F6">
        <w:rPr>
          <w:rFonts w:ascii="Times New Roman" w:hAnsi="Times New Roman" w:cs="Times New Roman"/>
          <w:vertAlign w:val="subscript"/>
        </w:rPr>
        <w:t xml:space="preserve"> </w:t>
      </w:r>
      <w:r w:rsidR="00FC32F6" w:rsidRPr="00FC32F6">
        <w:rPr>
          <w:rFonts w:ascii="Times New Roman" w:hAnsi="Times New Roman" w:cs="Times New Roman"/>
        </w:rPr>
        <w:t xml:space="preserve">&gt; </w:t>
      </w:r>
      <w:proofErr w:type="spellStart"/>
      <w:r w:rsidR="00FC32F6" w:rsidRPr="00FC32F6">
        <w:rPr>
          <w:rFonts w:ascii="Times New Roman" w:hAnsi="Times New Roman" w:cs="Times New Roman"/>
          <w:b/>
        </w:rPr>
        <w:t>F</w:t>
      </w:r>
      <w:r w:rsidR="00FC32F6" w:rsidRPr="00FC32F6">
        <w:rPr>
          <w:rFonts w:ascii="Times New Roman" w:hAnsi="Times New Roman" w:cs="Times New Roman"/>
          <w:b/>
          <w:vertAlign w:val="subscript"/>
        </w:rPr>
        <w:t>tablas</w:t>
      </w:r>
      <w:proofErr w:type="spellEnd"/>
      <w:r w:rsidR="00FC32F6" w:rsidRPr="00FC32F6">
        <w:rPr>
          <w:rFonts w:ascii="Times New Roman" w:hAnsi="Times New Roman" w:cs="Times New Roman"/>
        </w:rPr>
        <w:t>. Por lo tanto, la hipótesis de investigación del modelo planteado es: H</w:t>
      </w:r>
      <w:r w:rsidR="00FC32F6" w:rsidRPr="00FC32F6">
        <w:rPr>
          <w:rFonts w:ascii="Times New Roman" w:hAnsi="Times New Roman" w:cs="Times New Roman"/>
          <w:vertAlign w:val="subscript"/>
        </w:rPr>
        <w:t xml:space="preserve">0 </w:t>
      </w:r>
      <w:r w:rsidR="00FC32F6" w:rsidRPr="00FC32F6">
        <w:rPr>
          <w:rFonts w:ascii="Times New Roman" w:hAnsi="Times New Roman" w:cs="Times New Roman"/>
        </w:rPr>
        <w:t>Se rechaza a un nivel de confianza del 95%.</w:t>
      </w:r>
    </w:p>
    <w:p w14:paraId="40770137" w14:textId="77777777" w:rsidR="00FC32F6" w:rsidRPr="00FC32F6" w:rsidRDefault="00FC32F6" w:rsidP="00FC32F6">
      <w:pPr>
        <w:autoSpaceDE w:val="0"/>
        <w:autoSpaceDN w:val="0"/>
        <w:adjustRightInd w:val="0"/>
        <w:rPr>
          <w:rFonts w:ascii="Times New Roman" w:eastAsiaTheme="minorHAnsi" w:hAnsi="Times New Roman" w:cs="Times New Roman"/>
          <w:lang w:eastAsia="en-US"/>
        </w:rPr>
      </w:pPr>
    </w:p>
    <w:p w14:paraId="30766FE0" w14:textId="77777777" w:rsidR="00FC32F6" w:rsidRPr="00FC32F6" w:rsidRDefault="00FC32F6" w:rsidP="00FC32F6">
      <w:pPr>
        <w:autoSpaceDE w:val="0"/>
        <w:autoSpaceDN w:val="0"/>
        <w:adjustRightInd w:val="0"/>
        <w:rPr>
          <w:rFonts w:ascii="Times New Roman" w:eastAsiaTheme="minorHAnsi" w:hAnsi="Times New Roman" w:cs="Times New Roman"/>
          <w:lang w:eastAsia="en-US"/>
        </w:rPr>
      </w:pPr>
    </w:p>
    <w:tbl>
      <w:tblPr>
        <w:tblW w:w="78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62"/>
        <w:gridCol w:w="1469"/>
        <w:gridCol w:w="1009"/>
        <w:gridCol w:w="1469"/>
        <w:gridCol w:w="1009"/>
        <w:gridCol w:w="1009"/>
      </w:tblGrid>
      <w:tr w:rsidR="00FC32F6" w:rsidRPr="00FC32F6" w14:paraId="2B9C02F9" w14:textId="77777777" w:rsidTr="00ED6DBF">
        <w:trPr>
          <w:cantSplit/>
          <w:jc w:val="center"/>
        </w:trPr>
        <w:tc>
          <w:tcPr>
            <w:tcW w:w="7862" w:type="dxa"/>
            <w:gridSpan w:val="7"/>
            <w:tcBorders>
              <w:top w:val="nil"/>
              <w:left w:val="nil"/>
              <w:bottom w:val="nil"/>
              <w:right w:val="nil"/>
            </w:tcBorders>
            <w:shd w:val="clear" w:color="auto" w:fill="FFFFFF"/>
          </w:tcPr>
          <w:p w14:paraId="4AAEB67F"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proofErr w:type="spellStart"/>
            <w:r w:rsidRPr="00FC32F6">
              <w:rPr>
                <w:rFonts w:ascii="Times New Roman" w:eastAsiaTheme="minorHAnsi" w:hAnsi="Times New Roman" w:cs="Times New Roman"/>
                <w:b/>
                <w:bCs/>
                <w:color w:val="000000"/>
                <w:lang w:eastAsia="en-US"/>
              </w:rPr>
              <w:t>ANOVA</w:t>
            </w:r>
            <w:r w:rsidRPr="00FC32F6">
              <w:rPr>
                <w:rFonts w:ascii="Times New Roman" w:eastAsiaTheme="minorHAnsi" w:hAnsi="Times New Roman" w:cs="Times New Roman"/>
                <w:b/>
                <w:bCs/>
                <w:color w:val="000000"/>
                <w:vertAlign w:val="superscript"/>
                <w:lang w:eastAsia="en-US"/>
              </w:rPr>
              <w:t>a</w:t>
            </w:r>
            <w:proofErr w:type="spellEnd"/>
          </w:p>
        </w:tc>
      </w:tr>
      <w:tr w:rsidR="00FC32F6" w:rsidRPr="00FC32F6" w14:paraId="53331794" w14:textId="77777777" w:rsidTr="00ED6DBF">
        <w:trPr>
          <w:cantSplit/>
          <w:jc w:val="center"/>
        </w:trPr>
        <w:tc>
          <w:tcPr>
            <w:tcW w:w="1897" w:type="dxa"/>
            <w:gridSpan w:val="2"/>
            <w:tcBorders>
              <w:top w:val="single" w:sz="16" w:space="0" w:color="000000"/>
              <w:left w:val="single" w:sz="16" w:space="0" w:color="000000"/>
              <w:bottom w:val="single" w:sz="16" w:space="0" w:color="000000"/>
              <w:right w:val="nil"/>
            </w:tcBorders>
            <w:shd w:val="clear" w:color="auto" w:fill="FFFFFF"/>
          </w:tcPr>
          <w:p w14:paraId="1B2AE652"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Modelo</w:t>
            </w:r>
          </w:p>
        </w:tc>
        <w:tc>
          <w:tcPr>
            <w:tcW w:w="1469" w:type="dxa"/>
            <w:tcBorders>
              <w:top w:val="single" w:sz="16" w:space="0" w:color="000000"/>
              <w:left w:val="single" w:sz="16" w:space="0" w:color="000000"/>
              <w:bottom w:val="single" w:sz="16" w:space="0" w:color="000000"/>
            </w:tcBorders>
            <w:shd w:val="clear" w:color="auto" w:fill="FFFFFF"/>
          </w:tcPr>
          <w:p w14:paraId="57D2A5CA"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Suma de cuadrados</w:t>
            </w:r>
          </w:p>
        </w:tc>
        <w:tc>
          <w:tcPr>
            <w:tcW w:w="1009" w:type="dxa"/>
            <w:tcBorders>
              <w:top w:val="single" w:sz="16" w:space="0" w:color="000000"/>
              <w:bottom w:val="single" w:sz="16" w:space="0" w:color="000000"/>
            </w:tcBorders>
            <w:shd w:val="clear" w:color="auto" w:fill="FFFFFF"/>
          </w:tcPr>
          <w:p w14:paraId="472F1398"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proofErr w:type="spellStart"/>
            <w:r w:rsidRPr="00FC32F6">
              <w:rPr>
                <w:rFonts w:ascii="Times New Roman" w:eastAsiaTheme="minorHAnsi" w:hAnsi="Times New Roman" w:cs="Times New Roman"/>
                <w:color w:val="000000"/>
                <w:lang w:eastAsia="en-US"/>
              </w:rPr>
              <w:t>Gl</w:t>
            </w:r>
            <w:proofErr w:type="spellEnd"/>
          </w:p>
        </w:tc>
        <w:tc>
          <w:tcPr>
            <w:tcW w:w="1469" w:type="dxa"/>
            <w:tcBorders>
              <w:top w:val="single" w:sz="16" w:space="0" w:color="000000"/>
              <w:bottom w:val="single" w:sz="16" w:space="0" w:color="000000"/>
            </w:tcBorders>
            <w:shd w:val="clear" w:color="auto" w:fill="FFFFFF"/>
          </w:tcPr>
          <w:p w14:paraId="740F868E"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Media cuadrática</w:t>
            </w:r>
          </w:p>
        </w:tc>
        <w:tc>
          <w:tcPr>
            <w:tcW w:w="1009" w:type="dxa"/>
            <w:tcBorders>
              <w:top w:val="single" w:sz="16" w:space="0" w:color="000000"/>
              <w:bottom w:val="single" w:sz="16" w:space="0" w:color="000000"/>
            </w:tcBorders>
            <w:shd w:val="clear" w:color="auto" w:fill="FFFFFF"/>
          </w:tcPr>
          <w:p w14:paraId="12A9FBB6"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F</w:t>
            </w:r>
          </w:p>
        </w:tc>
        <w:tc>
          <w:tcPr>
            <w:tcW w:w="1009" w:type="dxa"/>
            <w:tcBorders>
              <w:top w:val="single" w:sz="16" w:space="0" w:color="000000"/>
              <w:bottom w:val="single" w:sz="16" w:space="0" w:color="000000"/>
              <w:right w:val="single" w:sz="16" w:space="0" w:color="000000"/>
            </w:tcBorders>
            <w:shd w:val="clear" w:color="auto" w:fill="FFFFFF"/>
          </w:tcPr>
          <w:p w14:paraId="1E2A2DFD"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Sig.</w:t>
            </w:r>
          </w:p>
        </w:tc>
      </w:tr>
      <w:tr w:rsidR="00FC32F6" w:rsidRPr="00FC32F6" w14:paraId="0F27E921" w14:textId="77777777" w:rsidTr="00ED6DBF">
        <w:trPr>
          <w:cantSplit/>
          <w:jc w:val="center"/>
        </w:trPr>
        <w:tc>
          <w:tcPr>
            <w:tcW w:w="735" w:type="dxa"/>
            <w:vMerge w:val="restart"/>
            <w:tcBorders>
              <w:top w:val="nil"/>
              <w:left w:val="single" w:sz="16" w:space="0" w:color="000000"/>
              <w:bottom w:val="single" w:sz="16" w:space="0" w:color="000000"/>
              <w:right w:val="nil"/>
            </w:tcBorders>
            <w:shd w:val="clear" w:color="auto" w:fill="FFFFFF"/>
            <w:vAlign w:val="center"/>
          </w:tcPr>
          <w:p w14:paraId="6A1C6C58"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1</w:t>
            </w:r>
          </w:p>
        </w:tc>
        <w:tc>
          <w:tcPr>
            <w:tcW w:w="1162" w:type="dxa"/>
            <w:tcBorders>
              <w:top w:val="nil"/>
              <w:left w:val="nil"/>
              <w:bottom w:val="nil"/>
              <w:right w:val="single" w:sz="16" w:space="0" w:color="000000"/>
            </w:tcBorders>
            <w:shd w:val="clear" w:color="auto" w:fill="FFFFFF"/>
            <w:vAlign w:val="center"/>
          </w:tcPr>
          <w:p w14:paraId="5F75552B"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Regresión</w:t>
            </w:r>
          </w:p>
        </w:tc>
        <w:tc>
          <w:tcPr>
            <w:tcW w:w="1469" w:type="dxa"/>
            <w:tcBorders>
              <w:top w:val="nil"/>
              <w:left w:val="single" w:sz="16" w:space="0" w:color="000000"/>
              <w:bottom w:val="nil"/>
            </w:tcBorders>
            <w:shd w:val="clear" w:color="auto" w:fill="FFFFFF"/>
            <w:vAlign w:val="center"/>
          </w:tcPr>
          <w:p w14:paraId="33512D5C"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29.491</w:t>
            </w:r>
          </w:p>
        </w:tc>
        <w:tc>
          <w:tcPr>
            <w:tcW w:w="1009" w:type="dxa"/>
            <w:tcBorders>
              <w:top w:val="nil"/>
              <w:bottom w:val="nil"/>
            </w:tcBorders>
            <w:shd w:val="clear" w:color="auto" w:fill="FFFFFF"/>
            <w:vAlign w:val="center"/>
          </w:tcPr>
          <w:p w14:paraId="4C45FAFD"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2</w:t>
            </w:r>
          </w:p>
        </w:tc>
        <w:tc>
          <w:tcPr>
            <w:tcW w:w="1469" w:type="dxa"/>
            <w:tcBorders>
              <w:top w:val="nil"/>
              <w:bottom w:val="nil"/>
            </w:tcBorders>
            <w:shd w:val="clear" w:color="auto" w:fill="FFFFFF"/>
            <w:vAlign w:val="center"/>
          </w:tcPr>
          <w:p w14:paraId="33BA8A36"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14.746</w:t>
            </w:r>
          </w:p>
        </w:tc>
        <w:tc>
          <w:tcPr>
            <w:tcW w:w="1009" w:type="dxa"/>
            <w:tcBorders>
              <w:top w:val="nil"/>
              <w:bottom w:val="nil"/>
            </w:tcBorders>
            <w:shd w:val="clear" w:color="auto" w:fill="FFFFFF"/>
            <w:vAlign w:val="center"/>
          </w:tcPr>
          <w:p w14:paraId="16550C57"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399.74</w:t>
            </w:r>
          </w:p>
        </w:tc>
        <w:tc>
          <w:tcPr>
            <w:tcW w:w="1009" w:type="dxa"/>
            <w:tcBorders>
              <w:top w:val="nil"/>
              <w:bottom w:val="nil"/>
              <w:right w:val="single" w:sz="16" w:space="0" w:color="000000"/>
            </w:tcBorders>
            <w:shd w:val="clear" w:color="auto" w:fill="FFFFFF"/>
            <w:vAlign w:val="center"/>
          </w:tcPr>
          <w:p w14:paraId="57C72D76"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.000</w:t>
            </w:r>
            <w:r w:rsidRPr="00FC32F6">
              <w:rPr>
                <w:rFonts w:ascii="Times New Roman" w:eastAsiaTheme="minorHAnsi" w:hAnsi="Times New Roman" w:cs="Times New Roman"/>
                <w:color w:val="000000"/>
                <w:vertAlign w:val="superscript"/>
                <w:lang w:eastAsia="en-US"/>
              </w:rPr>
              <w:t>c</w:t>
            </w:r>
          </w:p>
        </w:tc>
      </w:tr>
      <w:tr w:rsidR="00FC32F6" w:rsidRPr="00FC32F6" w14:paraId="6B6A4D3D" w14:textId="77777777" w:rsidTr="00ED6DBF">
        <w:trPr>
          <w:cantSplit/>
          <w:jc w:val="center"/>
        </w:trPr>
        <w:tc>
          <w:tcPr>
            <w:tcW w:w="735" w:type="dxa"/>
            <w:vMerge/>
            <w:tcBorders>
              <w:top w:val="nil"/>
              <w:left w:val="single" w:sz="16" w:space="0" w:color="000000"/>
              <w:bottom w:val="single" w:sz="16" w:space="0" w:color="000000"/>
              <w:right w:val="nil"/>
            </w:tcBorders>
            <w:shd w:val="clear" w:color="auto" w:fill="FFFFFF"/>
            <w:vAlign w:val="center"/>
          </w:tcPr>
          <w:p w14:paraId="092741A0" w14:textId="77777777" w:rsidR="00FC32F6" w:rsidRPr="00FC32F6" w:rsidRDefault="00FC32F6" w:rsidP="00AC7F3B">
            <w:pPr>
              <w:autoSpaceDE w:val="0"/>
              <w:autoSpaceDN w:val="0"/>
              <w:adjustRightInd w:val="0"/>
              <w:rPr>
                <w:rFonts w:ascii="Times New Roman" w:eastAsiaTheme="minorHAnsi" w:hAnsi="Times New Roman" w:cs="Times New Roman"/>
                <w:color w:val="000000"/>
                <w:lang w:eastAsia="en-US"/>
              </w:rPr>
            </w:pPr>
          </w:p>
        </w:tc>
        <w:tc>
          <w:tcPr>
            <w:tcW w:w="1162" w:type="dxa"/>
            <w:tcBorders>
              <w:top w:val="nil"/>
              <w:left w:val="nil"/>
              <w:bottom w:val="nil"/>
              <w:right w:val="single" w:sz="16" w:space="0" w:color="000000"/>
            </w:tcBorders>
            <w:shd w:val="clear" w:color="auto" w:fill="FFFFFF"/>
            <w:vAlign w:val="center"/>
          </w:tcPr>
          <w:p w14:paraId="420D582A"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Residual</w:t>
            </w:r>
          </w:p>
        </w:tc>
        <w:tc>
          <w:tcPr>
            <w:tcW w:w="1469" w:type="dxa"/>
            <w:tcBorders>
              <w:top w:val="nil"/>
              <w:left w:val="single" w:sz="16" w:space="0" w:color="000000"/>
              <w:bottom w:val="nil"/>
            </w:tcBorders>
            <w:shd w:val="clear" w:color="auto" w:fill="FFFFFF"/>
            <w:vAlign w:val="center"/>
          </w:tcPr>
          <w:p w14:paraId="14FC1036"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1.328</w:t>
            </w:r>
          </w:p>
        </w:tc>
        <w:tc>
          <w:tcPr>
            <w:tcW w:w="1009" w:type="dxa"/>
            <w:tcBorders>
              <w:top w:val="nil"/>
              <w:bottom w:val="nil"/>
            </w:tcBorders>
            <w:shd w:val="clear" w:color="auto" w:fill="FFFFFF"/>
            <w:vAlign w:val="center"/>
          </w:tcPr>
          <w:p w14:paraId="2506B000"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36</w:t>
            </w:r>
          </w:p>
        </w:tc>
        <w:tc>
          <w:tcPr>
            <w:tcW w:w="1469" w:type="dxa"/>
            <w:tcBorders>
              <w:top w:val="nil"/>
              <w:bottom w:val="nil"/>
            </w:tcBorders>
            <w:shd w:val="clear" w:color="auto" w:fill="FFFFFF"/>
            <w:vAlign w:val="center"/>
          </w:tcPr>
          <w:p w14:paraId="0C9AB550"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.037</w:t>
            </w:r>
          </w:p>
        </w:tc>
        <w:tc>
          <w:tcPr>
            <w:tcW w:w="1009" w:type="dxa"/>
            <w:tcBorders>
              <w:top w:val="nil"/>
              <w:bottom w:val="nil"/>
            </w:tcBorders>
            <w:shd w:val="clear" w:color="auto" w:fill="FFFFFF"/>
          </w:tcPr>
          <w:p w14:paraId="262A7237"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c>
          <w:tcPr>
            <w:tcW w:w="1009" w:type="dxa"/>
            <w:tcBorders>
              <w:top w:val="nil"/>
              <w:bottom w:val="nil"/>
              <w:right w:val="single" w:sz="16" w:space="0" w:color="000000"/>
            </w:tcBorders>
            <w:shd w:val="clear" w:color="auto" w:fill="FFFFFF"/>
          </w:tcPr>
          <w:p w14:paraId="456C6BA4"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r>
      <w:tr w:rsidR="00FC32F6" w:rsidRPr="00FC32F6" w14:paraId="39A4BBA6" w14:textId="77777777" w:rsidTr="00ED6DBF">
        <w:trPr>
          <w:cantSplit/>
          <w:jc w:val="center"/>
        </w:trPr>
        <w:tc>
          <w:tcPr>
            <w:tcW w:w="735" w:type="dxa"/>
            <w:vMerge/>
            <w:tcBorders>
              <w:top w:val="nil"/>
              <w:left w:val="single" w:sz="16" w:space="0" w:color="000000"/>
              <w:bottom w:val="single" w:sz="16" w:space="0" w:color="000000"/>
              <w:right w:val="nil"/>
            </w:tcBorders>
            <w:shd w:val="clear" w:color="auto" w:fill="FFFFFF"/>
            <w:vAlign w:val="center"/>
          </w:tcPr>
          <w:p w14:paraId="6822151E"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c>
          <w:tcPr>
            <w:tcW w:w="1162" w:type="dxa"/>
            <w:tcBorders>
              <w:top w:val="nil"/>
              <w:left w:val="nil"/>
              <w:bottom w:val="single" w:sz="16" w:space="0" w:color="000000"/>
              <w:right w:val="single" w:sz="16" w:space="0" w:color="000000"/>
            </w:tcBorders>
            <w:shd w:val="clear" w:color="auto" w:fill="FFFFFF"/>
            <w:vAlign w:val="center"/>
          </w:tcPr>
          <w:p w14:paraId="7E9118C1"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Total</w:t>
            </w:r>
          </w:p>
        </w:tc>
        <w:tc>
          <w:tcPr>
            <w:tcW w:w="1469" w:type="dxa"/>
            <w:tcBorders>
              <w:top w:val="nil"/>
              <w:left w:val="single" w:sz="16" w:space="0" w:color="000000"/>
              <w:bottom w:val="single" w:sz="16" w:space="0" w:color="000000"/>
            </w:tcBorders>
            <w:shd w:val="clear" w:color="auto" w:fill="FFFFFF"/>
            <w:vAlign w:val="center"/>
          </w:tcPr>
          <w:p w14:paraId="1F6FA3CB"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30.819</w:t>
            </w:r>
          </w:p>
        </w:tc>
        <w:tc>
          <w:tcPr>
            <w:tcW w:w="1009" w:type="dxa"/>
            <w:tcBorders>
              <w:top w:val="nil"/>
              <w:bottom w:val="single" w:sz="16" w:space="0" w:color="000000"/>
            </w:tcBorders>
            <w:shd w:val="clear" w:color="auto" w:fill="FFFFFF"/>
            <w:vAlign w:val="center"/>
          </w:tcPr>
          <w:p w14:paraId="18EB6A01"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38</w:t>
            </w:r>
          </w:p>
        </w:tc>
        <w:tc>
          <w:tcPr>
            <w:tcW w:w="1469" w:type="dxa"/>
            <w:tcBorders>
              <w:top w:val="nil"/>
              <w:bottom w:val="single" w:sz="16" w:space="0" w:color="000000"/>
            </w:tcBorders>
            <w:shd w:val="clear" w:color="auto" w:fill="FFFFFF"/>
          </w:tcPr>
          <w:p w14:paraId="1A4E783D"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c>
          <w:tcPr>
            <w:tcW w:w="1009" w:type="dxa"/>
            <w:tcBorders>
              <w:top w:val="nil"/>
              <w:bottom w:val="single" w:sz="16" w:space="0" w:color="000000"/>
            </w:tcBorders>
            <w:shd w:val="clear" w:color="auto" w:fill="FFFFFF"/>
          </w:tcPr>
          <w:p w14:paraId="4F6787C3"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c>
          <w:tcPr>
            <w:tcW w:w="1009" w:type="dxa"/>
            <w:tcBorders>
              <w:top w:val="nil"/>
              <w:bottom w:val="single" w:sz="16" w:space="0" w:color="000000"/>
              <w:right w:val="single" w:sz="16" w:space="0" w:color="000000"/>
            </w:tcBorders>
            <w:shd w:val="clear" w:color="auto" w:fill="FFFFFF"/>
          </w:tcPr>
          <w:p w14:paraId="51D0283E"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r>
      <w:tr w:rsidR="00FC32F6" w:rsidRPr="00FC32F6" w14:paraId="75DFEC96" w14:textId="77777777" w:rsidTr="00ED6DBF">
        <w:trPr>
          <w:cantSplit/>
          <w:jc w:val="center"/>
        </w:trPr>
        <w:tc>
          <w:tcPr>
            <w:tcW w:w="7862" w:type="dxa"/>
            <w:gridSpan w:val="7"/>
            <w:tcBorders>
              <w:top w:val="nil"/>
              <w:left w:val="nil"/>
              <w:bottom w:val="nil"/>
              <w:right w:val="nil"/>
            </w:tcBorders>
            <w:shd w:val="clear" w:color="auto" w:fill="FFFFFF"/>
          </w:tcPr>
          <w:p w14:paraId="7FBFA312"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a. Variable dependiente: Y</w:t>
            </w:r>
          </w:p>
        </w:tc>
      </w:tr>
      <w:tr w:rsidR="00FC32F6" w:rsidRPr="00FC32F6" w14:paraId="2B6CF0D9" w14:textId="77777777" w:rsidTr="00ED6DBF">
        <w:trPr>
          <w:cantSplit/>
          <w:jc w:val="center"/>
        </w:trPr>
        <w:tc>
          <w:tcPr>
            <w:tcW w:w="7862" w:type="dxa"/>
            <w:gridSpan w:val="7"/>
            <w:tcBorders>
              <w:top w:val="nil"/>
              <w:left w:val="nil"/>
              <w:bottom w:val="nil"/>
              <w:right w:val="nil"/>
            </w:tcBorders>
            <w:shd w:val="clear" w:color="auto" w:fill="FFFFFF"/>
          </w:tcPr>
          <w:p w14:paraId="2A842ADC"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 xml:space="preserve">c. Variables </w:t>
            </w:r>
            <w:proofErr w:type="spellStart"/>
            <w:r w:rsidRPr="00FC32F6">
              <w:rPr>
                <w:rFonts w:ascii="Times New Roman" w:eastAsiaTheme="minorHAnsi" w:hAnsi="Times New Roman" w:cs="Times New Roman"/>
                <w:color w:val="000000"/>
                <w:lang w:eastAsia="en-US"/>
              </w:rPr>
              <w:t>predictoras</w:t>
            </w:r>
            <w:proofErr w:type="spellEnd"/>
            <w:r w:rsidRPr="00FC32F6">
              <w:rPr>
                <w:rFonts w:ascii="Times New Roman" w:eastAsiaTheme="minorHAnsi" w:hAnsi="Times New Roman" w:cs="Times New Roman"/>
                <w:color w:val="000000"/>
                <w:lang w:eastAsia="en-US"/>
              </w:rPr>
              <w:t>: (Constante) X1, X5</w:t>
            </w:r>
          </w:p>
        </w:tc>
      </w:tr>
    </w:tbl>
    <w:p w14:paraId="0D606DC8" w14:textId="77777777" w:rsidR="00FC32F6" w:rsidRPr="00FC32F6" w:rsidRDefault="00FC32F6" w:rsidP="00FC32F6">
      <w:pPr>
        <w:autoSpaceDE w:val="0"/>
        <w:autoSpaceDN w:val="0"/>
        <w:adjustRightInd w:val="0"/>
        <w:spacing w:line="400" w:lineRule="atLeast"/>
        <w:rPr>
          <w:rFonts w:ascii="Times New Roman" w:eastAsiaTheme="minorHAnsi" w:hAnsi="Times New Roman" w:cs="Times New Roman"/>
          <w:lang w:eastAsia="en-US"/>
        </w:rPr>
      </w:pPr>
    </w:p>
    <w:p w14:paraId="476046EE" w14:textId="77777777" w:rsidR="00FC32F6" w:rsidRPr="00FC32F6" w:rsidRDefault="00FC32F6" w:rsidP="00FC32F6">
      <w:pPr>
        <w:autoSpaceDE w:val="0"/>
        <w:autoSpaceDN w:val="0"/>
        <w:adjustRightInd w:val="0"/>
        <w:spacing w:line="400" w:lineRule="atLeast"/>
        <w:rPr>
          <w:rFonts w:ascii="Times New Roman" w:eastAsiaTheme="minorHAnsi" w:hAnsi="Times New Roman" w:cs="Times New Roman"/>
          <w:lang w:eastAsia="en-US"/>
        </w:rPr>
      </w:pPr>
    </w:p>
    <w:p w14:paraId="086CDBF3" w14:textId="43ECCC90" w:rsidR="00FC32F6" w:rsidRDefault="00ED6DBF" w:rsidP="00FC32F6">
      <w:pPr>
        <w:autoSpaceDE w:val="0"/>
        <w:autoSpaceDN w:val="0"/>
        <w:adjustRightInd w:val="0"/>
        <w:spacing w:line="360" w:lineRule="auto"/>
        <w:jc w:val="both"/>
        <w:rPr>
          <w:rFonts w:ascii="Times New Roman" w:hAnsi="Times New Roman" w:cs="Times New Roman"/>
        </w:rPr>
      </w:pPr>
      <w:r w:rsidRPr="00ED6DBF">
        <w:rPr>
          <w:rFonts w:ascii="Times New Roman" w:hAnsi="Times New Roman" w:cs="Times New Roman"/>
        </w:rPr>
        <w:t xml:space="preserve">Para constatar que no existe </w:t>
      </w:r>
      <w:proofErr w:type="spellStart"/>
      <w:r w:rsidRPr="00ED6DBF">
        <w:rPr>
          <w:rFonts w:ascii="Times New Roman" w:hAnsi="Times New Roman" w:cs="Times New Roman"/>
        </w:rPr>
        <w:t>multicolinealidad</w:t>
      </w:r>
      <w:proofErr w:type="spellEnd"/>
      <w:r w:rsidRPr="00ED6DBF">
        <w:rPr>
          <w:rFonts w:ascii="Times New Roman" w:hAnsi="Times New Roman" w:cs="Times New Roman"/>
        </w:rPr>
        <w:t xml:space="preserve"> e</w:t>
      </w:r>
      <w:r w:rsidR="00FC32F6" w:rsidRPr="00ED6DBF">
        <w:rPr>
          <w:rFonts w:ascii="Times New Roman" w:hAnsi="Times New Roman" w:cs="Times New Roman"/>
        </w:rPr>
        <w:t>l valor del Factor de Inflación de la</w:t>
      </w:r>
      <w:r w:rsidR="00FC32F6" w:rsidRPr="00FC32F6">
        <w:rPr>
          <w:rFonts w:ascii="Times New Roman" w:hAnsi="Times New Roman" w:cs="Times New Roman"/>
        </w:rPr>
        <w:t xml:space="preserve"> Varianza (FIV)</w:t>
      </w:r>
      <w:r>
        <w:rPr>
          <w:rFonts w:ascii="Times New Roman" w:hAnsi="Times New Roman" w:cs="Times New Roman"/>
        </w:rPr>
        <w:t xml:space="preserve"> mostrado en la siguiente tabla </w:t>
      </w:r>
      <w:r w:rsidR="00FC32F6" w:rsidRPr="00FC32F6">
        <w:rPr>
          <w:rFonts w:ascii="Times New Roman" w:hAnsi="Times New Roman" w:cs="Times New Roman"/>
        </w:rPr>
        <w:t xml:space="preserve">está por debajo de 4 e indica que no hay presencia de </w:t>
      </w:r>
      <w:proofErr w:type="spellStart"/>
      <w:r w:rsidR="00FC32F6" w:rsidRPr="00FC32F6">
        <w:rPr>
          <w:rFonts w:ascii="Times New Roman" w:hAnsi="Times New Roman" w:cs="Times New Roman"/>
        </w:rPr>
        <w:t>multicolinealidad</w:t>
      </w:r>
      <w:proofErr w:type="spellEnd"/>
      <w:r w:rsidR="00FC32F6" w:rsidRPr="00FC32F6">
        <w:rPr>
          <w:rFonts w:ascii="Times New Roman" w:hAnsi="Times New Roman" w:cs="Times New Roman"/>
        </w:rPr>
        <w:t xml:space="preserve"> entre las variables significativas. </w:t>
      </w:r>
    </w:p>
    <w:p w14:paraId="2E1A76C0" w14:textId="77777777" w:rsidR="0084533E" w:rsidRDefault="0084533E" w:rsidP="00FC32F6">
      <w:pPr>
        <w:autoSpaceDE w:val="0"/>
        <w:autoSpaceDN w:val="0"/>
        <w:adjustRightInd w:val="0"/>
        <w:spacing w:line="360" w:lineRule="auto"/>
        <w:jc w:val="both"/>
        <w:rPr>
          <w:rFonts w:ascii="Times New Roman" w:hAnsi="Times New Roman" w:cs="Times New Roman"/>
        </w:rPr>
      </w:pPr>
    </w:p>
    <w:p w14:paraId="484A5FC4" w14:textId="77777777" w:rsidR="0084533E" w:rsidRDefault="0084533E" w:rsidP="00FC32F6">
      <w:pPr>
        <w:autoSpaceDE w:val="0"/>
        <w:autoSpaceDN w:val="0"/>
        <w:adjustRightInd w:val="0"/>
        <w:spacing w:line="360" w:lineRule="auto"/>
        <w:jc w:val="both"/>
        <w:rPr>
          <w:rFonts w:ascii="Times New Roman" w:hAnsi="Times New Roman" w:cs="Times New Roman"/>
        </w:rPr>
      </w:pPr>
    </w:p>
    <w:p w14:paraId="6848CEFF" w14:textId="77777777" w:rsidR="0084533E" w:rsidRDefault="0084533E" w:rsidP="00FC32F6">
      <w:pPr>
        <w:autoSpaceDE w:val="0"/>
        <w:autoSpaceDN w:val="0"/>
        <w:adjustRightInd w:val="0"/>
        <w:spacing w:line="360" w:lineRule="auto"/>
        <w:jc w:val="both"/>
        <w:rPr>
          <w:rFonts w:ascii="Times New Roman" w:hAnsi="Times New Roman" w:cs="Times New Roman"/>
        </w:rPr>
      </w:pPr>
    </w:p>
    <w:p w14:paraId="4C3A02F3" w14:textId="77777777" w:rsidR="0084533E" w:rsidRDefault="0084533E" w:rsidP="00FC32F6">
      <w:pPr>
        <w:autoSpaceDE w:val="0"/>
        <w:autoSpaceDN w:val="0"/>
        <w:adjustRightInd w:val="0"/>
        <w:spacing w:line="360" w:lineRule="auto"/>
        <w:jc w:val="both"/>
        <w:rPr>
          <w:rFonts w:ascii="Times New Roman" w:hAnsi="Times New Roman" w:cs="Times New Roman"/>
        </w:rPr>
      </w:pPr>
    </w:p>
    <w:p w14:paraId="688FF6D9" w14:textId="77777777" w:rsidR="0084533E" w:rsidRDefault="0084533E" w:rsidP="00FC32F6">
      <w:pPr>
        <w:autoSpaceDE w:val="0"/>
        <w:autoSpaceDN w:val="0"/>
        <w:adjustRightInd w:val="0"/>
        <w:spacing w:line="360" w:lineRule="auto"/>
        <w:jc w:val="both"/>
        <w:rPr>
          <w:rFonts w:ascii="Times New Roman" w:hAnsi="Times New Roman" w:cs="Times New Roman"/>
        </w:rPr>
      </w:pPr>
    </w:p>
    <w:p w14:paraId="75FDC31D" w14:textId="77777777" w:rsidR="0084533E" w:rsidRDefault="0084533E" w:rsidP="00FC32F6">
      <w:pPr>
        <w:autoSpaceDE w:val="0"/>
        <w:autoSpaceDN w:val="0"/>
        <w:adjustRightInd w:val="0"/>
        <w:spacing w:line="360" w:lineRule="auto"/>
        <w:jc w:val="both"/>
        <w:rPr>
          <w:rFonts w:ascii="Times New Roman" w:hAnsi="Times New Roman" w:cs="Times New Roman"/>
        </w:rPr>
      </w:pPr>
    </w:p>
    <w:p w14:paraId="23331909" w14:textId="77777777" w:rsidR="0084533E" w:rsidRPr="00ED6DBF" w:rsidRDefault="0084533E" w:rsidP="00FC32F6">
      <w:pPr>
        <w:autoSpaceDE w:val="0"/>
        <w:autoSpaceDN w:val="0"/>
        <w:adjustRightInd w:val="0"/>
        <w:spacing w:line="360" w:lineRule="auto"/>
        <w:jc w:val="both"/>
        <w:rPr>
          <w:rFonts w:ascii="Times New Roman" w:hAnsi="Times New Roman" w:cs="Times New Roman"/>
          <w:b/>
        </w:rPr>
      </w:pPr>
    </w:p>
    <w:tbl>
      <w:tblPr>
        <w:tblW w:w="8085"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276"/>
        <w:gridCol w:w="762"/>
        <w:gridCol w:w="921"/>
        <w:gridCol w:w="1539"/>
        <w:gridCol w:w="771"/>
        <w:gridCol w:w="571"/>
        <w:gridCol w:w="1061"/>
        <w:gridCol w:w="759"/>
      </w:tblGrid>
      <w:tr w:rsidR="00FC32F6" w:rsidRPr="00FC32F6" w14:paraId="26119E50" w14:textId="77777777" w:rsidTr="00ED6DBF">
        <w:trPr>
          <w:cantSplit/>
          <w:jc w:val="center"/>
        </w:trPr>
        <w:tc>
          <w:tcPr>
            <w:tcW w:w="8085" w:type="dxa"/>
            <w:gridSpan w:val="9"/>
            <w:shd w:val="clear" w:color="auto" w:fill="FFFFFF"/>
          </w:tcPr>
          <w:p w14:paraId="533EAA21"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proofErr w:type="spellStart"/>
            <w:r w:rsidRPr="00FC32F6">
              <w:rPr>
                <w:rFonts w:ascii="Times New Roman" w:eastAsiaTheme="minorHAnsi" w:hAnsi="Times New Roman" w:cs="Times New Roman"/>
                <w:b/>
                <w:bCs/>
                <w:color w:val="000000"/>
                <w:lang w:eastAsia="en-US"/>
              </w:rPr>
              <w:lastRenderedPageBreak/>
              <w:t>Coeficientes</w:t>
            </w:r>
            <w:r w:rsidRPr="00FC32F6">
              <w:rPr>
                <w:rFonts w:ascii="Times New Roman" w:eastAsiaTheme="minorHAnsi" w:hAnsi="Times New Roman" w:cs="Times New Roman"/>
                <w:b/>
                <w:bCs/>
                <w:color w:val="000000"/>
                <w:vertAlign w:val="superscript"/>
                <w:lang w:eastAsia="en-US"/>
              </w:rPr>
              <w:t>a</w:t>
            </w:r>
            <w:proofErr w:type="spellEnd"/>
          </w:p>
        </w:tc>
      </w:tr>
      <w:tr w:rsidR="00FC32F6" w:rsidRPr="00FC32F6" w14:paraId="2519BF3F" w14:textId="77777777" w:rsidTr="00ED6DBF">
        <w:trPr>
          <w:cantSplit/>
          <w:jc w:val="center"/>
        </w:trPr>
        <w:tc>
          <w:tcPr>
            <w:tcW w:w="1701" w:type="dxa"/>
            <w:gridSpan w:val="2"/>
            <w:vMerge w:val="restart"/>
            <w:shd w:val="clear" w:color="auto" w:fill="FFFFFF"/>
          </w:tcPr>
          <w:p w14:paraId="0CF3333D"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Modelo</w:t>
            </w:r>
          </w:p>
        </w:tc>
        <w:tc>
          <w:tcPr>
            <w:tcW w:w="1683" w:type="dxa"/>
            <w:gridSpan w:val="2"/>
            <w:shd w:val="clear" w:color="auto" w:fill="FFFFFF"/>
          </w:tcPr>
          <w:p w14:paraId="69016C45"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 xml:space="preserve">Coeficientes no </w:t>
            </w:r>
          </w:p>
          <w:p w14:paraId="76A38D59"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estandarizados</w:t>
            </w:r>
          </w:p>
        </w:tc>
        <w:tc>
          <w:tcPr>
            <w:tcW w:w="1539" w:type="dxa"/>
            <w:shd w:val="clear" w:color="auto" w:fill="FFFFFF"/>
          </w:tcPr>
          <w:p w14:paraId="7B7279F4"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Coeficientes tipificados</w:t>
            </w:r>
          </w:p>
        </w:tc>
        <w:tc>
          <w:tcPr>
            <w:tcW w:w="771" w:type="dxa"/>
            <w:vMerge w:val="restart"/>
            <w:shd w:val="clear" w:color="auto" w:fill="FFFFFF"/>
          </w:tcPr>
          <w:p w14:paraId="71BD71C2"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t</w:t>
            </w:r>
          </w:p>
        </w:tc>
        <w:tc>
          <w:tcPr>
            <w:tcW w:w="571" w:type="dxa"/>
            <w:vMerge w:val="restart"/>
            <w:shd w:val="clear" w:color="auto" w:fill="FFFFFF"/>
          </w:tcPr>
          <w:p w14:paraId="0BC223E1"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Sig.</w:t>
            </w:r>
          </w:p>
        </w:tc>
        <w:tc>
          <w:tcPr>
            <w:tcW w:w="1820" w:type="dxa"/>
            <w:gridSpan w:val="2"/>
            <w:shd w:val="clear" w:color="auto" w:fill="FFFFFF"/>
          </w:tcPr>
          <w:p w14:paraId="31E720B7"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Estadísticos de</w:t>
            </w:r>
          </w:p>
          <w:p w14:paraId="0ADEEC3E"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proofErr w:type="spellStart"/>
            <w:r w:rsidRPr="00FC32F6">
              <w:rPr>
                <w:rFonts w:ascii="Times New Roman" w:eastAsiaTheme="minorHAnsi" w:hAnsi="Times New Roman" w:cs="Times New Roman"/>
                <w:color w:val="000000"/>
                <w:lang w:eastAsia="en-US"/>
              </w:rPr>
              <w:t>colinealidad</w:t>
            </w:r>
            <w:proofErr w:type="spellEnd"/>
          </w:p>
        </w:tc>
      </w:tr>
      <w:tr w:rsidR="00FC32F6" w:rsidRPr="00FC32F6" w14:paraId="5E3DCFB2" w14:textId="77777777" w:rsidTr="00ED6DBF">
        <w:trPr>
          <w:cantSplit/>
          <w:jc w:val="center"/>
        </w:trPr>
        <w:tc>
          <w:tcPr>
            <w:tcW w:w="1701" w:type="dxa"/>
            <w:gridSpan w:val="2"/>
            <w:vMerge/>
            <w:shd w:val="clear" w:color="auto" w:fill="FFFFFF"/>
          </w:tcPr>
          <w:p w14:paraId="67CA9A9E" w14:textId="77777777" w:rsidR="00FC32F6" w:rsidRPr="00FC32F6" w:rsidRDefault="00FC32F6" w:rsidP="00AC7F3B">
            <w:pPr>
              <w:autoSpaceDE w:val="0"/>
              <w:autoSpaceDN w:val="0"/>
              <w:adjustRightInd w:val="0"/>
              <w:rPr>
                <w:rFonts w:ascii="Times New Roman" w:eastAsiaTheme="minorHAnsi" w:hAnsi="Times New Roman" w:cs="Times New Roman"/>
                <w:color w:val="000000"/>
                <w:lang w:eastAsia="en-US"/>
              </w:rPr>
            </w:pPr>
          </w:p>
        </w:tc>
        <w:tc>
          <w:tcPr>
            <w:tcW w:w="762" w:type="dxa"/>
            <w:shd w:val="clear" w:color="auto" w:fill="FFFFFF"/>
          </w:tcPr>
          <w:p w14:paraId="629A8B38"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B</w:t>
            </w:r>
          </w:p>
        </w:tc>
        <w:tc>
          <w:tcPr>
            <w:tcW w:w="921" w:type="dxa"/>
            <w:shd w:val="clear" w:color="auto" w:fill="FFFFFF"/>
          </w:tcPr>
          <w:p w14:paraId="5DDBCBCB"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 xml:space="preserve">Error </w:t>
            </w:r>
            <w:proofErr w:type="spellStart"/>
            <w:r w:rsidRPr="00FC32F6">
              <w:rPr>
                <w:rFonts w:ascii="Times New Roman" w:eastAsiaTheme="minorHAnsi" w:hAnsi="Times New Roman" w:cs="Times New Roman"/>
                <w:color w:val="000000"/>
                <w:lang w:eastAsia="en-US"/>
              </w:rPr>
              <w:t>típ</w:t>
            </w:r>
            <w:proofErr w:type="spellEnd"/>
            <w:r w:rsidRPr="00FC32F6">
              <w:rPr>
                <w:rFonts w:ascii="Times New Roman" w:eastAsiaTheme="minorHAnsi" w:hAnsi="Times New Roman" w:cs="Times New Roman"/>
                <w:color w:val="000000"/>
                <w:lang w:eastAsia="en-US"/>
              </w:rPr>
              <w:t>.</w:t>
            </w:r>
          </w:p>
        </w:tc>
        <w:tc>
          <w:tcPr>
            <w:tcW w:w="1539" w:type="dxa"/>
            <w:shd w:val="clear" w:color="auto" w:fill="FFFFFF"/>
          </w:tcPr>
          <w:p w14:paraId="54260C87"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Beta</w:t>
            </w:r>
          </w:p>
        </w:tc>
        <w:tc>
          <w:tcPr>
            <w:tcW w:w="771" w:type="dxa"/>
            <w:vMerge/>
            <w:shd w:val="clear" w:color="auto" w:fill="FFFFFF"/>
          </w:tcPr>
          <w:p w14:paraId="52BB7274" w14:textId="77777777" w:rsidR="00FC32F6" w:rsidRPr="00FC32F6" w:rsidRDefault="00FC32F6" w:rsidP="00AC7F3B">
            <w:pPr>
              <w:autoSpaceDE w:val="0"/>
              <w:autoSpaceDN w:val="0"/>
              <w:adjustRightInd w:val="0"/>
              <w:rPr>
                <w:rFonts w:ascii="Times New Roman" w:eastAsiaTheme="minorHAnsi" w:hAnsi="Times New Roman" w:cs="Times New Roman"/>
                <w:color w:val="000000"/>
                <w:lang w:eastAsia="en-US"/>
              </w:rPr>
            </w:pPr>
          </w:p>
        </w:tc>
        <w:tc>
          <w:tcPr>
            <w:tcW w:w="571" w:type="dxa"/>
            <w:vMerge/>
            <w:shd w:val="clear" w:color="auto" w:fill="FFFFFF"/>
          </w:tcPr>
          <w:p w14:paraId="7C22BD0E" w14:textId="77777777" w:rsidR="00FC32F6" w:rsidRPr="00FC32F6" w:rsidRDefault="00FC32F6" w:rsidP="00AC7F3B">
            <w:pPr>
              <w:autoSpaceDE w:val="0"/>
              <w:autoSpaceDN w:val="0"/>
              <w:adjustRightInd w:val="0"/>
              <w:rPr>
                <w:rFonts w:ascii="Times New Roman" w:eastAsiaTheme="minorHAnsi" w:hAnsi="Times New Roman" w:cs="Times New Roman"/>
                <w:color w:val="000000"/>
                <w:lang w:eastAsia="en-US"/>
              </w:rPr>
            </w:pPr>
          </w:p>
        </w:tc>
        <w:tc>
          <w:tcPr>
            <w:tcW w:w="1061" w:type="dxa"/>
            <w:shd w:val="clear" w:color="auto" w:fill="FFFFFF"/>
          </w:tcPr>
          <w:p w14:paraId="5BBBB806"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Tolerancia</w:t>
            </w:r>
          </w:p>
        </w:tc>
        <w:tc>
          <w:tcPr>
            <w:tcW w:w="759" w:type="dxa"/>
            <w:shd w:val="clear" w:color="auto" w:fill="FFFFFF"/>
          </w:tcPr>
          <w:p w14:paraId="4B8F946C" w14:textId="77777777" w:rsidR="00FC32F6" w:rsidRPr="00FC32F6" w:rsidRDefault="00FC32F6" w:rsidP="00AC7F3B">
            <w:pPr>
              <w:autoSpaceDE w:val="0"/>
              <w:autoSpaceDN w:val="0"/>
              <w:adjustRightInd w:val="0"/>
              <w:spacing w:line="320" w:lineRule="atLeast"/>
              <w:ind w:left="60" w:right="60"/>
              <w:jc w:val="center"/>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FIV</w:t>
            </w:r>
          </w:p>
        </w:tc>
      </w:tr>
      <w:tr w:rsidR="00FC32F6" w:rsidRPr="00FC32F6" w14:paraId="61F85B96" w14:textId="77777777" w:rsidTr="00ED6DBF">
        <w:trPr>
          <w:cantSplit/>
          <w:jc w:val="center"/>
        </w:trPr>
        <w:tc>
          <w:tcPr>
            <w:tcW w:w="425" w:type="dxa"/>
            <w:vMerge w:val="restart"/>
            <w:shd w:val="clear" w:color="auto" w:fill="FFFFFF"/>
            <w:vAlign w:val="center"/>
          </w:tcPr>
          <w:p w14:paraId="0455BF0D"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1</w:t>
            </w:r>
          </w:p>
        </w:tc>
        <w:tc>
          <w:tcPr>
            <w:tcW w:w="1276" w:type="dxa"/>
            <w:shd w:val="clear" w:color="auto" w:fill="FFFFFF"/>
            <w:vAlign w:val="center"/>
          </w:tcPr>
          <w:p w14:paraId="688F11F6"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(Constante)</w:t>
            </w:r>
          </w:p>
        </w:tc>
        <w:tc>
          <w:tcPr>
            <w:tcW w:w="762" w:type="dxa"/>
            <w:shd w:val="clear" w:color="auto" w:fill="FFFFFF"/>
            <w:vAlign w:val="center"/>
          </w:tcPr>
          <w:p w14:paraId="53B10C11"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-.116</w:t>
            </w:r>
          </w:p>
        </w:tc>
        <w:tc>
          <w:tcPr>
            <w:tcW w:w="921" w:type="dxa"/>
            <w:shd w:val="clear" w:color="auto" w:fill="FFFFFF"/>
            <w:vAlign w:val="center"/>
          </w:tcPr>
          <w:p w14:paraId="4A28D220"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.149</w:t>
            </w:r>
          </w:p>
        </w:tc>
        <w:tc>
          <w:tcPr>
            <w:tcW w:w="1539" w:type="dxa"/>
            <w:shd w:val="clear" w:color="auto" w:fill="FFFFFF"/>
          </w:tcPr>
          <w:p w14:paraId="1B11E953"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c>
          <w:tcPr>
            <w:tcW w:w="771" w:type="dxa"/>
            <w:shd w:val="clear" w:color="auto" w:fill="FFFFFF"/>
            <w:vAlign w:val="center"/>
          </w:tcPr>
          <w:p w14:paraId="1930C482"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-.779</w:t>
            </w:r>
          </w:p>
        </w:tc>
        <w:tc>
          <w:tcPr>
            <w:tcW w:w="571" w:type="dxa"/>
            <w:shd w:val="clear" w:color="auto" w:fill="FFFFFF"/>
            <w:vAlign w:val="center"/>
          </w:tcPr>
          <w:p w14:paraId="7EEF8145"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.441</w:t>
            </w:r>
          </w:p>
        </w:tc>
        <w:tc>
          <w:tcPr>
            <w:tcW w:w="1061" w:type="dxa"/>
            <w:shd w:val="clear" w:color="auto" w:fill="FFFFFF"/>
          </w:tcPr>
          <w:p w14:paraId="453F304C"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c>
          <w:tcPr>
            <w:tcW w:w="759" w:type="dxa"/>
            <w:shd w:val="clear" w:color="auto" w:fill="FFFFFF"/>
          </w:tcPr>
          <w:p w14:paraId="242CB3BF"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r>
      <w:tr w:rsidR="00FC32F6" w:rsidRPr="00FC32F6" w14:paraId="29F5808F" w14:textId="77777777" w:rsidTr="00ED6DBF">
        <w:trPr>
          <w:cantSplit/>
          <w:jc w:val="center"/>
        </w:trPr>
        <w:tc>
          <w:tcPr>
            <w:tcW w:w="425" w:type="dxa"/>
            <w:vMerge/>
            <w:shd w:val="clear" w:color="auto" w:fill="FFFFFF"/>
            <w:vAlign w:val="center"/>
          </w:tcPr>
          <w:p w14:paraId="0FDE61FC" w14:textId="77777777" w:rsidR="00FC32F6" w:rsidRPr="00FC32F6" w:rsidRDefault="00FC32F6" w:rsidP="00AC7F3B">
            <w:pPr>
              <w:autoSpaceDE w:val="0"/>
              <w:autoSpaceDN w:val="0"/>
              <w:adjustRightInd w:val="0"/>
              <w:rPr>
                <w:rFonts w:ascii="Times New Roman" w:eastAsiaTheme="minorHAnsi" w:hAnsi="Times New Roman" w:cs="Times New Roman"/>
                <w:lang w:eastAsia="en-US"/>
              </w:rPr>
            </w:pPr>
          </w:p>
        </w:tc>
        <w:tc>
          <w:tcPr>
            <w:tcW w:w="1276" w:type="dxa"/>
            <w:shd w:val="clear" w:color="auto" w:fill="FFFFFF"/>
            <w:vAlign w:val="center"/>
          </w:tcPr>
          <w:p w14:paraId="6161C7E0"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X1</w:t>
            </w:r>
          </w:p>
        </w:tc>
        <w:tc>
          <w:tcPr>
            <w:tcW w:w="762" w:type="dxa"/>
            <w:shd w:val="clear" w:color="auto" w:fill="FFFFFF"/>
            <w:vAlign w:val="center"/>
          </w:tcPr>
          <w:p w14:paraId="7F3DD994"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.824</w:t>
            </w:r>
          </w:p>
        </w:tc>
        <w:tc>
          <w:tcPr>
            <w:tcW w:w="921" w:type="dxa"/>
            <w:shd w:val="clear" w:color="auto" w:fill="FFFFFF"/>
            <w:vAlign w:val="center"/>
          </w:tcPr>
          <w:p w14:paraId="02D0F09D"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.065</w:t>
            </w:r>
          </w:p>
        </w:tc>
        <w:tc>
          <w:tcPr>
            <w:tcW w:w="1539" w:type="dxa"/>
            <w:shd w:val="clear" w:color="auto" w:fill="FFFFFF"/>
            <w:vAlign w:val="center"/>
          </w:tcPr>
          <w:p w14:paraId="24AB759A"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.796</w:t>
            </w:r>
          </w:p>
        </w:tc>
        <w:tc>
          <w:tcPr>
            <w:tcW w:w="771" w:type="dxa"/>
            <w:shd w:val="clear" w:color="auto" w:fill="FFFFFF"/>
            <w:vAlign w:val="center"/>
          </w:tcPr>
          <w:p w14:paraId="60CB621F"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12.735</w:t>
            </w:r>
          </w:p>
        </w:tc>
        <w:tc>
          <w:tcPr>
            <w:tcW w:w="571" w:type="dxa"/>
            <w:shd w:val="clear" w:color="auto" w:fill="FFFFFF"/>
            <w:vAlign w:val="center"/>
          </w:tcPr>
          <w:p w14:paraId="7580338C"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.000</w:t>
            </w:r>
          </w:p>
        </w:tc>
        <w:tc>
          <w:tcPr>
            <w:tcW w:w="1061" w:type="dxa"/>
            <w:shd w:val="clear" w:color="auto" w:fill="FFFFFF"/>
            <w:vAlign w:val="center"/>
          </w:tcPr>
          <w:p w14:paraId="52467E77"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.306</w:t>
            </w:r>
          </w:p>
        </w:tc>
        <w:tc>
          <w:tcPr>
            <w:tcW w:w="759" w:type="dxa"/>
            <w:shd w:val="clear" w:color="auto" w:fill="FFFFFF"/>
            <w:vAlign w:val="center"/>
          </w:tcPr>
          <w:p w14:paraId="756E77C4"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3.268</w:t>
            </w:r>
          </w:p>
        </w:tc>
      </w:tr>
      <w:tr w:rsidR="00FC32F6" w:rsidRPr="00FC32F6" w14:paraId="2D34FD54" w14:textId="77777777" w:rsidTr="00ED6DBF">
        <w:trPr>
          <w:cantSplit/>
          <w:jc w:val="center"/>
        </w:trPr>
        <w:tc>
          <w:tcPr>
            <w:tcW w:w="425" w:type="dxa"/>
            <w:vMerge/>
            <w:shd w:val="clear" w:color="auto" w:fill="FFFFFF"/>
            <w:vAlign w:val="center"/>
          </w:tcPr>
          <w:p w14:paraId="4A51A638" w14:textId="77777777" w:rsidR="00FC32F6" w:rsidRPr="00FC32F6" w:rsidRDefault="00FC32F6" w:rsidP="00AC7F3B">
            <w:pPr>
              <w:autoSpaceDE w:val="0"/>
              <w:autoSpaceDN w:val="0"/>
              <w:adjustRightInd w:val="0"/>
              <w:rPr>
                <w:rFonts w:ascii="Times New Roman" w:eastAsiaTheme="minorHAnsi" w:hAnsi="Times New Roman" w:cs="Times New Roman"/>
                <w:color w:val="000000"/>
                <w:lang w:eastAsia="en-US"/>
              </w:rPr>
            </w:pPr>
          </w:p>
        </w:tc>
        <w:tc>
          <w:tcPr>
            <w:tcW w:w="1276" w:type="dxa"/>
            <w:shd w:val="clear" w:color="auto" w:fill="FFFFFF"/>
            <w:vAlign w:val="center"/>
          </w:tcPr>
          <w:p w14:paraId="39629BFE"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X5</w:t>
            </w:r>
          </w:p>
        </w:tc>
        <w:tc>
          <w:tcPr>
            <w:tcW w:w="762" w:type="dxa"/>
            <w:shd w:val="clear" w:color="auto" w:fill="FFFFFF"/>
            <w:vAlign w:val="center"/>
          </w:tcPr>
          <w:p w14:paraId="17073D76"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.219</w:t>
            </w:r>
          </w:p>
        </w:tc>
        <w:tc>
          <w:tcPr>
            <w:tcW w:w="921" w:type="dxa"/>
            <w:shd w:val="clear" w:color="auto" w:fill="FFFFFF"/>
            <w:vAlign w:val="center"/>
          </w:tcPr>
          <w:p w14:paraId="0BCD97B6"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.065</w:t>
            </w:r>
          </w:p>
        </w:tc>
        <w:tc>
          <w:tcPr>
            <w:tcW w:w="1539" w:type="dxa"/>
            <w:shd w:val="clear" w:color="auto" w:fill="FFFFFF"/>
            <w:vAlign w:val="center"/>
          </w:tcPr>
          <w:p w14:paraId="6941CB4D"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.210</w:t>
            </w:r>
          </w:p>
        </w:tc>
        <w:tc>
          <w:tcPr>
            <w:tcW w:w="771" w:type="dxa"/>
            <w:shd w:val="clear" w:color="auto" w:fill="FFFFFF"/>
            <w:vAlign w:val="center"/>
          </w:tcPr>
          <w:p w14:paraId="1C212CEE"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3.356</w:t>
            </w:r>
          </w:p>
        </w:tc>
        <w:tc>
          <w:tcPr>
            <w:tcW w:w="571" w:type="dxa"/>
            <w:shd w:val="clear" w:color="auto" w:fill="FFFFFF"/>
            <w:vAlign w:val="center"/>
          </w:tcPr>
          <w:p w14:paraId="3FC565C7"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.002</w:t>
            </w:r>
          </w:p>
        </w:tc>
        <w:tc>
          <w:tcPr>
            <w:tcW w:w="1061" w:type="dxa"/>
            <w:shd w:val="clear" w:color="auto" w:fill="FFFFFF"/>
            <w:vAlign w:val="center"/>
          </w:tcPr>
          <w:p w14:paraId="12DE496E"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.306</w:t>
            </w:r>
          </w:p>
        </w:tc>
        <w:tc>
          <w:tcPr>
            <w:tcW w:w="759" w:type="dxa"/>
            <w:shd w:val="clear" w:color="auto" w:fill="FFFFFF"/>
            <w:vAlign w:val="center"/>
          </w:tcPr>
          <w:p w14:paraId="74B3B509" w14:textId="77777777" w:rsidR="00FC32F6" w:rsidRPr="00FC32F6" w:rsidRDefault="00FC32F6" w:rsidP="00AC7F3B">
            <w:pPr>
              <w:autoSpaceDE w:val="0"/>
              <w:autoSpaceDN w:val="0"/>
              <w:adjustRightInd w:val="0"/>
              <w:spacing w:line="320" w:lineRule="atLeast"/>
              <w:ind w:left="60" w:right="60"/>
              <w:jc w:val="right"/>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3.268</w:t>
            </w:r>
          </w:p>
        </w:tc>
      </w:tr>
      <w:tr w:rsidR="00FC32F6" w:rsidRPr="00FC32F6" w14:paraId="155F8327" w14:textId="77777777" w:rsidTr="00ED6DBF">
        <w:trPr>
          <w:cantSplit/>
          <w:jc w:val="center"/>
        </w:trPr>
        <w:tc>
          <w:tcPr>
            <w:tcW w:w="8085" w:type="dxa"/>
            <w:gridSpan w:val="9"/>
            <w:shd w:val="clear" w:color="auto" w:fill="FFFFFF"/>
          </w:tcPr>
          <w:p w14:paraId="64E73816" w14:textId="77777777" w:rsidR="00FC32F6" w:rsidRPr="00FC32F6" w:rsidRDefault="00FC32F6" w:rsidP="00AC7F3B">
            <w:pPr>
              <w:autoSpaceDE w:val="0"/>
              <w:autoSpaceDN w:val="0"/>
              <w:adjustRightInd w:val="0"/>
              <w:spacing w:line="320" w:lineRule="atLeast"/>
              <w:ind w:left="60" w:right="60"/>
              <w:rPr>
                <w:rFonts w:ascii="Times New Roman" w:eastAsiaTheme="minorHAnsi" w:hAnsi="Times New Roman" w:cs="Times New Roman"/>
                <w:color w:val="000000"/>
                <w:lang w:eastAsia="en-US"/>
              </w:rPr>
            </w:pPr>
            <w:r w:rsidRPr="00FC32F6">
              <w:rPr>
                <w:rFonts w:ascii="Times New Roman" w:eastAsiaTheme="minorHAnsi" w:hAnsi="Times New Roman" w:cs="Times New Roman"/>
                <w:color w:val="000000"/>
                <w:lang w:eastAsia="en-US"/>
              </w:rPr>
              <w:t>a. Variable dependiente: Y</w:t>
            </w:r>
          </w:p>
        </w:tc>
      </w:tr>
    </w:tbl>
    <w:p w14:paraId="0C373CDF" w14:textId="77777777" w:rsidR="00FC32F6" w:rsidRPr="00FC32F6" w:rsidRDefault="00FC32F6" w:rsidP="00FC32F6">
      <w:pPr>
        <w:autoSpaceDE w:val="0"/>
        <w:autoSpaceDN w:val="0"/>
        <w:adjustRightInd w:val="0"/>
        <w:spacing w:line="360" w:lineRule="auto"/>
        <w:rPr>
          <w:rFonts w:ascii="Times New Roman" w:eastAsiaTheme="minorHAnsi" w:hAnsi="Times New Roman" w:cs="Times New Roman"/>
          <w:lang w:eastAsia="en-US"/>
        </w:rPr>
      </w:pPr>
    </w:p>
    <w:p w14:paraId="3E26F85A" w14:textId="77777777" w:rsidR="00FC32F6" w:rsidRPr="00FC32F6" w:rsidRDefault="00FC32F6" w:rsidP="00ED6DBF">
      <w:pPr>
        <w:spacing w:line="360" w:lineRule="auto"/>
        <w:jc w:val="both"/>
        <w:rPr>
          <w:rFonts w:ascii="Times New Roman" w:hAnsi="Times New Roman" w:cs="Times New Roman"/>
        </w:rPr>
      </w:pPr>
      <w:r w:rsidRPr="00FC32F6">
        <w:rPr>
          <w:rFonts w:ascii="Times New Roman" w:hAnsi="Times New Roman" w:cs="Times New Roman"/>
        </w:rPr>
        <w:t xml:space="preserve">Por lo tanto, como resultado del análisis realizado, se determina la siguiente ecuación de regresión: </w:t>
      </w:r>
    </w:p>
    <w:p w14:paraId="78125727" w14:textId="77777777" w:rsidR="00FC32F6" w:rsidRPr="00FC32F6" w:rsidRDefault="00FC32F6" w:rsidP="00FC32F6">
      <w:pPr>
        <w:autoSpaceDE w:val="0"/>
        <w:autoSpaceDN w:val="0"/>
        <w:adjustRightInd w:val="0"/>
        <w:spacing w:line="360" w:lineRule="auto"/>
        <w:jc w:val="center"/>
        <w:rPr>
          <w:rFonts w:ascii="Times New Roman" w:hAnsi="Times New Roman" w:cs="Times New Roman"/>
          <w:vertAlign w:val="subscript"/>
        </w:rPr>
      </w:pPr>
      <w:r w:rsidRPr="00FC32F6">
        <w:rPr>
          <w:rFonts w:ascii="Times New Roman" w:hAnsi="Times New Roman" w:cs="Times New Roman"/>
        </w:rPr>
        <w:t>Y = - 0.116 + 0.824 X</w:t>
      </w:r>
      <w:r w:rsidRPr="00FC32F6">
        <w:rPr>
          <w:rFonts w:ascii="Times New Roman" w:hAnsi="Times New Roman" w:cs="Times New Roman"/>
          <w:vertAlign w:val="subscript"/>
        </w:rPr>
        <w:t>1</w:t>
      </w:r>
      <w:r w:rsidRPr="00FC32F6">
        <w:rPr>
          <w:rFonts w:ascii="Times New Roman" w:hAnsi="Times New Roman" w:cs="Times New Roman"/>
        </w:rPr>
        <w:t xml:space="preserve"> + 0.219 X</w:t>
      </w:r>
      <w:r w:rsidRPr="00FC32F6">
        <w:rPr>
          <w:rFonts w:ascii="Times New Roman" w:hAnsi="Times New Roman" w:cs="Times New Roman"/>
          <w:vertAlign w:val="subscript"/>
        </w:rPr>
        <w:t>5</w:t>
      </w:r>
    </w:p>
    <w:p w14:paraId="6E707CF6" w14:textId="77777777" w:rsidR="00ED6DBF" w:rsidRDefault="00ED6DBF" w:rsidP="00FC32F6">
      <w:pPr>
        <w:spacing w:line="360" w:lineRule="auto"/>
        <w:rPr>
          <w:rFonts w:ascii="Times New Roman" w:hAnsi="Times New Roman" w:cs="Times New Roman"/>
        </w:rPr>
      </w:pPr>
    </w:p>
    <w:p w14:paraId="72A677CA" w14:textId="77777777" w:rsidR="00FC32F6" w:rsidRPr="00FC32F6" w:rsidRDefault="00FC32F6" w:rsidP="00ED6DBF">
      <w:pPr>
        <w:spacing w:line="360" w:lineRule="auto"/>
        <w:jc w:val="both"/>
        <w:rPr>
          <w:rFonts w:ascii="Times New Roman" w:hAnsi="Times New Roman" w:cs="Times New Roman"/>
        </w:rPr>
      </w:pPr>
      <w:r w:rsidRPr="00FC32F6">
        <w:rPr>
          <w:rFonts w:ascii="Times New Roman" w:hAnsi="Times New Roman" w:cs="Times New Roman"/>
        </w:rPr>
        <w:t>Esta ecuación indica que la innovación tecnológica (X1) y la participación del gobierno(X5) tienen un impacto positivo en la vinculación (Y).</w:t>
      </w:r>
    </w:p>
    <w:p w14:paraId="7A543E84" w14:textId="77777777" w:rsidR="0084533E" w:rsidRDefault="0084533E" w:rsidP="0023484A">
      <w:pPr>
        <w:spacing w:line="360" w:lineRule="auto"/>
        <w:rPr>
          <w:rFonts w:ascii="Times New Roman" w:hAnsi="Times New Roman" w:cs="Times New Roman"/>
          <w:b/>
          <w:sz w:val="28"/>
        </w:rPr>
      </w:pPr>
    </w:p>
    <w:p w14:paraId="3D8BE854" w14:textId="60266C3F" w:rsidR="00032A40" w:rsidRPr="00ED6DBF" w:rsidRDefault="00ED6DBF" w:rsidP="0023484A">
      <w:pPr>
        <w:spacing w:line="360" w:lineRule="auto"/>
        <w:rPr>
          <w:rFonts w:ascii="Times New Roman" w:hAnsi="Times New Roman" w:cs="Times New Roman"/>
          <w:b/>
          <w:sz w:val="28"/>
        </w:rPr>
      </w:pPr>
      <w:r w:rsidRPr="00ED6DBF">
        <w:rPr>
          <w:rFonts w:ascii="Times New Roman" w:hAnsi="Times New Roman" w:cs="Times New Roman"/>
          <w:b/>
          <w:sz w:val="28"/>
        </w:rPr>
        <w:t>Conclusiones</w:t>
      </w:r>
    </w:p>
    <w:p w14:paraId="2F454786"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 xml:space="preserve">Una vez que se analizaron los resultados obtenidos podemos concluir que las actividades de vinculación universidad-empresa contribuyen en su mayoría para el crecimiento de la empresa según el 65% de los encuestados, así mismo la asimetría marca que la mayor tendencia está entre de acuerdo y totalmente de acuerdo. Sin embargo, las empresas aun no confían del todo en los resultados de la investigación producto de la vinculación con las universidades (47% de los encuestados), donde lo preocupante es que la asimetría negativa obtenida indica que las expectativas de los resultados de la vinculación por parte de las empresas son nulas. </w:t>
      </w:r>
    </w:p>
    <w:p w14:paraId="0FD5B999"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Mientras algunos opinan que la vinculación es fomentada por diferentes actores, más de la mitad (53%) está de acuerdo que es la propia universidad quien la fomenta.</w:t>
      </w:r>
    </w:p>
    <w:p w14:paraId="153DD4DD"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En cuanto al desarrollo de recurso humano valioso como resultado de la vinculación el resultado afirmativo, por lo que se puede deducir que al existir vinculación existe también desarrollo humano.</w:t>
      </w:r>
    </w:p>
    <w:p w14:paraId="46351367"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lastRenderedPageBreak/>
        <w:t>Un aspecto importante deducido de este análisis, que impacta en la consideración de las variables dependientes en esta investigación es que la pertinencia social sí es un elemento para lograr la vinculación con la universidad, inclusive con una mayor pertinencia social de la institución de educación superior se logra incrementar un mejoramiento de la imagen de la institución de la educación superior en la comunidad.</w:t>
      </w:r>
    </w:p>
    <w:p w14:paraId="2042B26E"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Por otro lado las universidades deben de considerar una mayor difusión ante la sociedad sobre las actividades de vinculación que realiza ya que el 47% afirma no estar ni en acuerdo ni en desacuerdo.</w:t>
      </w:r>
    </w:p>
    <w:p w14:paraId="2A1A681E"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Un aspecto que llama la atención es que las empresas confirman (47% totalmente de acuerdo) que mediante la creación de redes entre miembros del sector productivo y la universidad se incrementa la vinculación entre estos, lo cual es un indicador de que el proceso de coordinación y comunicación entre los agentes de la vinculación está siendo impulsado en el que también con un 59% se confirma que existe confianza en los académicos que desarrollan dichas actividades entre las universidades y las empresas.</w:t>
      </w:r>
    </w:p>
    <w:p w14:paraId="28E18625"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Se detecta un área de oportunidad en cuestiones de financiamiento ya que se percibe que es insuficiente para realizar proyectos y/o actividades de vinculación que den como resultado el desarrollo de nuevas tecnologías, aunado a que falta una gran difusión por parte de los mecanismos de financiamiento, ya que las empresas desconocen la posibilidad de conseguir fondos por medio de actividades de vinculación (35 % ni en acuerdo ni en desacuerdo, 12% en desacuerdo y 6% totalmente en desacuerdo), o bien no están interesadas en conseguirlo ya que el 59% afirma que no le interesa. De lo anterior se confirma que el hecho de disponer de financiamiento para desarrollar los proyectos de investigación por parte de la empresa, no necesariamente aumentaría la vinculación entre la universidad y la industria ya que solo el 29% está de acuerdo.</w:t>
      </w:r>
    </w:p>
    <w:p w14:paraId="3BD92474"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 xml:space="preserve">Cabe destacar ahora las conclusiones del papel que juega el gobierno para impulsar una buena vinculación entre la universidad y la industria, el cual sí es considerado un factor imprescindible en la vinculación (41%). De tal manera que se percibe que no existe una falta de coordinación en los apoyos gubernamentales (65%). Ahora bien, tal parece que los </w:t>
      </w:r>
      <w:proofErr w:type="spellStart"/>
      <w:r w:rsidRPr="00ED6DBF">
        <w:rPr>
          <w:rFonts w:ascii="Times New Roman" w:hAnsi="Times New Roman" w:cs="Times New Roman"/>
        </w:rPr>
        <w:t>clusters</w:t>
      </w:r>
      <w:proofErr w:type="spellEnd"/>
      <w:r w:rsidRPr="00ED6DBF">
        <w:rPr>
          <w:rFonts w:ascii="Times New Roman" w:hAnsi="Times New Roman" w:cs="Times New Roman"/>
        </w:rPr>
        <w:t xml:space="preserve"> requieren de un impulso en el trabajo colaborativo de las redes que conforman, ya que no son considerados en su mayoría (71%) como buenos contribuyentes para el crecimiento de las actividades de vinculación entre la universidad y la industria. Además en </w:t>
      </w:r>
      <w:r w:rsidRPr="00ED6DBF">
        <w:rPr>
          <w:rFonts w:ascii="Times New Roman" w:hAnsi="Times New Roman" w:cs="Times New Roman"/>
        </w:rPr>
        <w:lastRenderedPageBreak/>
        <w:t>el caso del gobierno, existe un área de oportunidad en la difusión de los beneficios que ofrece a las empresas al vincularse con las universidades ya que un 29% desconoce totalmente de los beneficios y un 24% percibe cierta información al respecto pero no suficiente.</w:t>
      </w:r>
    </w:p>
    <w:p w14:paraId="1A8E2708"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La diversificación de campos de estudio y líneas de investigación, los estímulos y reconocimientos hacia los académicos ayudan a lograr una mayor vinculación. Por parte de las universidades, es preciso concluir que la industria comienza a percibir del potencial de las universidades para lograr innovación tecnológica y la capacidad de traducir necesidades en la industria en proyectos, lo cual conlleva a mejores logros en cuanto a vinculación se refiere ya que el estudio afirma que sí hay interés por parte de las empresas en la innovación tecnológica, convencidos en los resultados culturales obtenidos que benefician el país.</w:t>
      </w:r>
    </w:p>
    <w:p w14:paraId="66575B64"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Una vez realizado el análisis estadístico inferencial y obtenida la ecuación de la regresión utilizando los resultados del instrumento aplicado podemos constatar que la participación del gobierno impacta positivamente a la vinculación, sin embargo entre más participación haya por parte del gobierno (X5) la vinculación tiende a disminuir, lo cual se atribuye en el caso de la FIME principalmente por los complejos marcos legales y burocracia que existe por parte del gobierno en lo que se refiere a apoyos y/o financiamiento. Esto en las empresas se traduce a no buscar financiamiento y/o apoyo por medio del gobierno, ya que conlleva a una significante pérdida de tiempo, trámites no concluidos, desesperación e incluso a no contar a tiempo con el recurso para desarrollar en tiempo y forma los proyectos o acciones para lo que las empresas tienen previsto aplicar el recurso.</w:t>
      </w:r>
    </w:p>
    <w:p w14:paraId="4059F0DB"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t xml:space="preserve">Así mismo basándose en la experiencia de la FIME, los proyectos de innovación tecnológica (X1) impactan positivamente a la vinculación, desgraciadamente entre más proyectos haya la vinculación disminuye, y es aquí donde se plantea, que es necesario un estudio más a fondo en la relación entre las variables Gobierno-Innovación Tecnológica, ya que la disminución de vinculación se acredita al poco presupuesto asignado por parte del gobierno en proyectos de innovación entre las universidades y las empresas, lo cual conlleva a que por más viable y exitoso que sea el proyecto este no pueda ser desarrollado por no alcanzar presupuesto debido a otros proyectos mejor evaluados pero con el mismo impacto. </w:t>
      </w:r>
    </w:p>
    <w:p w14:paraId="5579E01E" w14:textId="77777777" w:rsidR="00ED6DBF" w:rsidRPr="00ED6DBF" w:rsidRDefault="00ED6DBF" w:rsidP="00ED6DBF">
      <w:pPr>
        <w:spacing w:line="360" w:lineRule="auto"/>
        <w:jc w:val="both"/>
        <w:rPr>
          <w:rFonts w:ascii="Times New Roman" w:hAnsi="Times New Roman" w:cs="Times New Roman"/>
        </w:rPr>
      </w:pPr>
      <w:r w:rsidRPr="00ED6DBF">
        <w:rPr>
          <w:rFonts w:ascii="Times New Roman" w:hAnsi="Times New Roman" w:cs="Times New Roman"/>
        </w:rPr>
        <w:lastRenderedPageBreak/>
        <w:t>Es aquí donde es imprescindible que el gobierno tome acciones que permitan impactar en la vinculación de las universidades con el sector productivo, mejorando sus procesos legales y administrativos, ya que de no ser así las empresas vinculadas continuarán con una deficiente inversión en investigación y desarrollo tecnológico y las universidades seguirán lidiando con la baja generación de ingenieros con perfil científico y niveles muy bajos en innovación, desarrollo y generación de patentes.</w:t>
      </w:r>
    </w:p>
    <w:p w14:paraId="3F97C194" w14:textId="77777777" w:rsidR="00ED6DBF" w:rsidRDefault="00ED6DBF" w:rsidP="00ED6DBF">
      <w:pPr>
        <w:spacing w:line="360" w:lineRule="auto"/>
        <w:jc w:val="both"/>
        <w:rPr>
          <w:rFonts w:ascii="Times New Roman" w:hAnsi="Times New Roman" w:cs="Times New Roman"/>
          <w:color w:val="000000"/>
        </w:rPr>
      </w:pPr>
      <w:r w:rsidRPr="00ED6DBF">
        <w:rPr>
          <w:rFonts w:ascii="Times New Roman" w:hAnsi="Times New Roman" w:cs="Times New Roman"/>
          <w:color w:val="000000"/>
        </w:rPr>
        <w:t>El impacto social, los valores académicos y el financiamiento, son variables que en este estudio resulto que impactan en la vinculación pero no de manera significativa, con lo que en investigaciones futuras se buscara el impacto que la sociedad y los organismos que apoyan para financiar y lograr una estrecha vinculación puedan tener. Esto debido a la importancia que pueda generar una estrecha vinculación entre las universidades y el sector productivo y que impacte en la sociedad de manera responsable y beneficien en el desarrollo de nuevos profesionistas en el país.</w:t>
      </w:r>
    </w:p>
    <w:p w14:paraId="3BEA2D12" w14:textId="77777777" w:rsidR="00ED6DBF" w:rsidRDefault="00ED6DBF" w:rsidP="00ED6DBF">
      <w:pPr>
        <w:spacing w:line="360" w:lineRule="auto"/>
        <w:jc w:val="both"/>
        <w:rPr>
          <w:rFonts w:ascii="Times New Roman" w:hAnsi="Times New Roman" w:cs="Times New Roman"/>
          <w:color w:val="000000"/>
        </w:rPr>
      </w:pPr>
    </w:p>
    <w:p w14:paraId="21CFF15E" w14:textId="797F34ED" w:rsidR="00ED6DBF" w:rsidRPr="0084533E" w:rsidRDefault="00ED6DBF" w:rsidP="00ED6DBF">
      <w:pPr>
        <w:spacing w:line="360" w:lineRule="auto"/>
        <w:jc w:val="both"/>
        <w:rPr>
          <w:rFonts w:ascii="Calibri" w:eastAsia="Calibri" w:hAnsi="Calibri" w:cs="Arial"/>
          <w:color w:val="7030A0"/>
          <w:sz w:val="28"/>
          <w:lang w:val="es-MX" w:eastAsia="en-US"/>
        </w:rPr>
      </w:pPr>
      <w:r w:rsidRPr="0084533E">
        <w:rPr>
          <w:rFonts w:ascii="Calibri" w:eastAsia="Calibri" w:hAnsi="Calibri" w:cs="Arial"/>
          <w:color w:val="7030A0"/>
          <w:sz w:val="28"/>
          <w:lang w:val="es-MX" w:eastAsia="en-US"/>
        </w:rPr>
        <w:t>Bibliografía</w:t>
      </w:r>
    </w:p>
    <w:p w14:paraId="203C7822" w14:textId="77777777" w:rsidR="00ED6DBF" w:rsidRPr="0084533E" w:rsidRDefault="00ED6DBF" w:rsidP="0084533E">
      <w:pPr>
        <w:spacing w:line="276" w:lineRule="auto"/>
        <w:ind w:left="709" w:hanging="709"/>
        <w:jc w:val="both"/>
        <w:rPr>
          <w:rFonts w:ascii="Times New Roman" w:hAnsi="Times New Roman" w:cs="Times New Roman"/>
        </w:rPr>
      </w:pPr>
      <w:bookmarkStart w:id="0" w:name="_GoBack"/>
      <w:proofErr w:type="spellStart"/>
      <w:r w:rsidRPr="0084533E">
        <w:rPr>
          <w:rFonts w:ascii="Times New Roman" w:hAnsi="Times New Roman" w:cs="Times New Roman"/>
        </w:rPr>
        <w:t>Albala</w:t>
      </w:r>
      <w:proofErr w:type="spellEnd"/>
      <w:r w:rsidRPr="0084533E">
        <w:rPr>
          <w:rFonts w:ascii="Times New Roman" w:hAnsi="Times New Roman" w:cs="Times New Roman"/>
        </w:rPr>
        <w:t>, A. (1991). Alta Tecnología como estrategia de desarrollo: El caso de Israel. Camino moderno al desarrollo. El rol de la gestión tecnológica, 45-60.</w:t>
      </w:r>
    </w:p>
    <w:p w14:paraId="4AD985FF" w14:textId="77777777" w:rsidR="00ED6DBF" w:rsidRPr="0084533E" w:rsidRDefault="00ED6DBF" w:rsidP="0084533E">
      <w:pPr>
        <w:spacing w:line="276" w:lineRule="auto"/>
        <w:ind w:left="709" w:hanging="709"/>
        <w:jc w:val="both"/>
        <w:rPr>
          <w:rFonts w:ascii="Times New Roman" w:hAnsi="Times New Roman" w:cs="Times New Roman"/>
        </w:rPr>
      </w:pPr>
    </w:p>
    <w:p w14:paraId="15F652B8"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ANUIES. (2000). La Educación Superior en el Siglo XXI, líneas estratégicas de desarrollo. Una propuesta de la ANUIES. Una propuesta de la ANUIES, ISBN: 968-7798-59-9.</w:t>
      </w:r>
    </w:p>
    <w:p w14:paraId="25D01079"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APO. (2001). </w:t>
      </w:r>
      <w:proofErr w:type="spellStart"/>
      <w:r w:rsidRPr="0084533E">
        <w:rPr>
          <w:rFonts w:ascii="Times New Roman" w:hAnsi="Times New Roman" w:cs="Times New Roman"/>
        </w:rPr>
        <w:t>Government</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Industry</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University</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Partnerships</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Tokyo</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Asian</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Productivity</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Organization</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Press</w:t>
      </w:r>
      <w:proofErr w:type="spellEnd"/>
      <w:r w:rsidRPr="0084533E">
        <w:rPr>
          <w:rFonts w:ascii="Times New Roman" w:hAnsi="Times New Roman" w:cs="Times New Roman"/>
        </w:rPr>
        <w:t>.</w:t>
      </w:r>
    </w:p>
    <w:p w14:paraId="3A14AB34" w14:textId="77777777" w:rsidR="00ED6DBF" w:rsidRPr="0084533E" w:rsidRDefault="00ED6DBF" w:rsidP="0084533E">
      <w:pPr>
        <w:spacing w:line="276" w:lineRule="auto"/>
        <w:ind w:left="709" w:hanging="709"/>
        <w:jc w:val="both"/>
        <w:rPr>
          <w:rFonts w:ascii="Times New Roman" w:hAnsi="Times New Roman" w:cs="Times New Roman"/>
        </w:rPr>
      </w:pPr>
    </w:p>
    <w:p w14:paraId="1466EA78" w14:textId="6C073FED" w:rsidR="006D6E98" w:rsidRPr="0084533E" w:rsidRDefault="006D6E98" w:rsidP="0084533E">
      <w:pPr>
        <w:pStyle w:val="Bibliografa"/>
        <w:ind w:left="709" w:hanging="709"/>
        <w:jc w:val="both"/>
        <w:rPr>
          <w:rFonts w:ascii="Times New Roman" w:hAnsi="Times New Roman" w:cs="Times New Roman"/>
          <w:noProof/>
          <w:sz w:val="24"/>
          <w:szCs w:val="24"/>
        </w:rPr>
      </w:pPr>
      <w:r w:rsidRPr="0084533E">
        <w:rPr>
          <w:rFonts w:ascii="Times New Roman" w:hAnsi="Times New Roman" w:cs="Times New Roman"/>
          <w:noProof/>
          <w:sz w:val="24"/>
          <w:szCs w:val="24"/>
        </w:rPr>
        <w:t xml:space="preserve">Baez, E. (2009). Elementos para la Vinculacion Universitaria. </w:t>
      </w:r>
      <w:r w:rsidRPr="0084533E">
        <w:rPr>
          <w:rFonts w:ascii="Times New Roman" w:hAnsi="Times New Roman" w:cs="Times New Roman"/>
          <w:i/>
          <w:noProof/>
          <w:sz w:val="24"/>
          <w:szCs w:val="24"/>
        </w:rPr>
        <w:t xml:space="preserve">Revista </w:t>
      </w:r>
      <w:r w:rsidRPr="0084533E">
        <w:rPr>
          <w:rFonts w:ascii="Times New Roman" w:hAnsi="Times New Roman" w:cs="Times New Roman"/>
          <w:i/>
          <w:iCs/>
          <w:noProof/>
          <w:sz w:val="24"/>
          <w:szCs w:val="24"/>
        </w:rPr>
        <w:t>Ingenierias</w:t>
      </w:r>
      <w:r w:rsidRPr="0084533E">
        <w:rPr>
          <w:rFonts w:ascii="Times New Roman" w:hAnsi="Times New Roman" w:cs="Times New Roman"/>
          <w:noProof/>
          <w:sz w:val="24"/>
          <w:szCs w:val="24"/>
        </w:rPr>
        <w:t>, (3-5).</w:t>
      </w:r>
    </w:p>
    <w:p w14:paraId="5C024107" w14:textId="28222567" w:rsidR="006D6E98" w:rsidRPr="0084533E" w:rsidRDefault="006D6E98" w:rsidP="0084533E">
      <w:pPr>
        <w:spacing w:line="276" w:lineRule="auto"/>
        <w:ind w:left="709" w:hanging="709"/>
        <w:jc w:val="both"/>
        <w:rPr>
          <w:rFonts w:ascii="Times New Roman" w:hAnsi="Times New Roman" w:cs="Times New Roman"/>
        </w:rPr>
      </w:pPr>
      <w:r w:rsidRPr="0084533E">
        <w:rPr>
          <w:rFonts w:ascii="Times New Roman" w:hAnsi="Times New Roman" w:cs="Times New Roman"/>
          <w:noProof/>
        </w:rPr>
        <w:t xml:space="preserve">Barreiro Noa, G. (2007). Evaluación Social de Proyectos citado en “Impacto, impacto social evaluación del impacto. </w:t>
      </w:r>
      <w:r w:rsidRPr="0084533E">
        <w:rPr>
          <w:rFonts w:ascii="Times New Roman" w:hAnsi="Times New Roman" w:cs="Times New Roman"/>
          <w:i/>
          <w:iCs/>
          <w:noProof/>
          <w:lang w:val="en-US"/>
        </w:rPr>
        <w:t>Biblioteca Nacional “José Martí”</w:t>
      </w:r>
    </w:p>
    <w:p w14:paraId="5D859477" w14:textId="77777777" w:rsidR="006D6E98" w:rsidRPr="0084533E" w:rsidRDefault="006D6E98" w:rsidP="0084533E">
      <w:pPr>
        <w:spacing w:line="276" w:lineRule="auto"/>
        <w:ind w:left="709" w:hanging="709"/>
        <w:jc w:val="both"/>
        <w:rPr>
          <w:rFonts w:ascii="Times New Roman" w:hAnsi="Times New Roman" w:cs="Times New Roman"/>
        </w:rPr>
      </w:pPr>
    </w:p>
    <w:p w14:paraId="45F8BB0A"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Bruner, J. (1997). La educación, puerta de la cultura. Madrid España: Visor </w:t>
      </w:r>
      <w:proofErr w:type="spellStart"/>
      <w:r w:rsidRPr="0084533E">
        <w:rPr>
          <w:rFonts w:ascii="Times New Roman" w:hAnsi="Times New Roman" w:cs="Times New Roman"/>
        </w:rPr>
        <w:t>Dis</w:t>
      </w:r>
      <w:proofErr w:type="spellEnd"/>
      <w:r w:rsidRPr="0084533E">
        <w:rPr>
          <w:rFonts w:ascii="Times New Roman" w:hAnsi="Times New Roman" w:cs="Times New Roman"/>
        </w:rPr>
        <w:t xml:space="preserve"> CA.</w:t>
      </w:r>
    </w:p>
    <w:p w14:paraId="722C3D9B" w14:textId="77777777" w:rsidR="00ED6DBF" w:rsidRPr="0084533E" w:rsidRDefault="00ED6DBF" w:rsidP="0084533E">
      <w:pPr>
        <w:spacing w:line="276" w:lineRule="auto"/>
        <w:ind w:left="709" w:hanging="709"/>
        <w:jc w:val="both"/>
        <w:rPr>
          <w:rFonts w:ascii="Times New Roman" w:hAnsi="Times New Roman" w:cs="Times New Roman"/>
        </w:rPr>
      </w:pPr>
    </w:p>
    <w:p w14:paraId="7800C545" w14:textId="1F8DA76E" w:rsidR="00DD7EE3" w:rsidRPr="0084533E" w:rsidRDefault="00DD7EE3" w:rsidP="0084533E">
      <w:pPr>
        <w:pStyle w:val="Bibliografa"/>
        <w:ind w:left="709" w:hanging="709"/>
        <w:jc w:val="both"/>
        <w:rPr>
          <w:rFonts w:ascii="Times New Roman" w:hAnsi="Times New Roman" w:cs="Times New Roman"/>
          <w:noProof/>
          <w:sz w:val="24"/>
          <w:szCs w:val="24"/>
        </w:rPr>
      </w:pPr>
      <w:r w:rsidRPr="0084533E">
        <w:rPr>
          <w:rFonts w:ascii="Times New Roman" w:hAnsi="Times New Roman" w:cs="Times New Roman"/>
          <w:noProof/>
          <w:sz w:val="24"/>
          <w:szCs w:val="24"/>
        </w:rPr>
        <w:t>Campillo, F. O. (2009) La ingeniería como motor de la cooperación al desarrollo, (1-9).</w:t>
      </w:r>
    </w:p>
    <w:p w14:paraId="26444E62"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Campos, G. y. (2005). La vinculación universitaria: Ese obscuro objeto del deseo. Revista Electrónica de Investigación Educativa, 7 (2).</w:t>
      </w:r>
    </w:p>
    <w:p w14:paraId="257FCECF" w14:textId="77777777" w:rsidR="00ED6DBF" w:rsidRPr="0084533E" w:rsidRDefault="00ED6DBF" w:rsidP="0084533E">
      <w:pPr>
        <w:spacing w:line="276" w:lineRule="auto"/>
        <w:ind w:left="709" w:hanging="709"/>
        <w:jc w:val="both"/>
        <w:rPr>
          <w:rFonts w:ascii="Times New Roman" w:hAnsi="Times New Roman" w:cs="Times New Roman"/>
        </w:rPr>
      </w:pPr>
    </w:p>
    <w:p w14:paraId="332DA06F"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lastRenderedPageBreak/>
        <w:t>Cejas, M. G. (2004). La Formación como factor estratégico en las organizaciones. S.L. España: Gráficas del Rey.</w:t>
      </w:r>
    </w:p>
    <w:p w14:paraId="787095DE" w14:textId="77777777" w:rsidR="00ED6DBF" w:rsidRPr="0084533E" w:rsidRDefault="00ED6DBF" w:rsidP="0084533E">
      <w:pPr>
        <w:spacing w:line="276" w:lineRule="auto"/>
        <w:ind w:left="709" w:hanging="709"/>
        <w:jc w:val="both"/>
        <w:rPr>
          <w:rFonts w:ascii="Times New Roman" w:hAnsi="Times New Roman" w:cs="Times New Roman"/>
        </w:rPr>
      </w:pPr>
    </w:p>
    <w:p w14:paraId="123253CC"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Corrales, S. (2007). La Misión de la Universidad en el siglo XXI. Razón y palabra, Revista # 57.</w:t>
      </w:r>
    </w:p>
    <w:p w14:paraId="2FC56D30" w14:textId="77777777" w:rsidR="00ED6DBF" w:rsidRPr="0084533E" w:rsidRDefault="00ED6DBF" w:rsidP="0084533E">
      <w:pPr>
        <w:spacing w:line="276" w:lineRule="auto"/>
        <w:ind w:left="709" w:hanging="709"/>
        <w:jc w:val="both"/>
        <w:rPr>
          <w:rFonts w:ascii="Times New Roman" w:hAnsi="Times New Roman" w:cs="Times New Roman"/>
        </w:rPr>
      </w:pPr>
    </w:p>
    <w:p w14:paraId="43FA8721"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Escorsa</w:t>
      </w:r>
      <w:proofErr w:type="spellEnd"/>
      <w:r w:rsidRPr="0084533E">
        <w:rPr>
          <w:rFonts w:ascii="Times New Roman" w:hAnsi="Times New Roman" w:cs="Times New Roman"/>
        </w:rPr>
        <w:t xml:space="preserve">, C., &amp; De la Puerta, E. (1991). La estrategia tecnológica de la empresa: un método para su formulación. </w:t>
      </w:r>
      <w:proofErr w:type="spellStart"/>
      <w:r w:rsidRPr="0084533E">
        <w:rPr>
          <w:rFonts w:ascii="Times New Roman" w:hAnsi="Times New Roman" w:cs="Times New Roman"/>
        </w:rPr>
        <w:t>Ibidem</w:t>
      </w:r>
      <w:proofErr w:type="spellEnd"/>
      <w:r w:rsidRPr="0084533E">
        <w:rPr>
          <w:rFonts w:ascii="Times New Roman" w:hAnsi="Times New Roman" w:cs="Times New Roman"/>
        </w:rPr>
        <w:t>, 59-73.</w:t>
      </w:r>
    </w:p>
    <w:p w14:paraId="7ECAC6AA" w14:textId="77777777" w:rsidR="00ED6DBF" w:rsidRPr="0084533E" w:rsidRDefault="00ED6DBF" w:rsidP="0084533E">
      <w:pPr>
        <w:spacing w:line="276" w:lineRule="auto"/>
        <w:ind w:left="709" w:hanging="709"/>
        <w:jc w:val="both"/>
        <w:rPr>
          <w:rFonts w:ascii="Times New Roman" w:hAnsi="Times New Roman" w:cs="Times New Roman"/>
        </w:rPr>
      </w:pPr>
    </w:p>
    <w:p w14:paraId="44346C3B" w14:textId="2057A291"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García, D. M. (2009) Innovación y Cultura Empresarial de las MIPYME. Universidad Autónoma de Aguascalientes y Universidad Politécnica</w:t>
      </w:r>
      <w:r w:rsidR="00DD7EE3" w:rsidRPr="0084533E">
        <w:rPr>
          <w:rFonts w:ascii="Times New Roman" w:hAnsi="Times New Roman" w:cs="Times New Roman"/>
        </w:rPr>
        <w:t xml:space="preserve"> de Cartagena, 1º Edición.</w:t>
      </w:r>
    </w:p>
    <w:p w14:paraId="4D7F4427" w14:textId="77777777" w:rsidR="00DD7EE3" w:rsidRPr="0084533E" w:rsidRDefault="00DD7EE3" w:rsidP="0084533E">
      <w:pPr>
        <w:spacing w:line="276" w:lineRule="auto"/>
        <w:ind w:left="709" w:hanging="709"/>
        <w:jc w:val="both"/>
      </w:pPr>
    </w:p>
    <w:p w14:paraId="23E20C27"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Gutiérrez, N. G. (2004). La vinculación en el ámbito científico-tecnológico de México: Instituciones de Educación superior en interacción con distintos actores. Revista Latinoamericana de estudios educativos, 47-94.</w:t>
      </w:r>
    </w:p>
    <w:p w14:paraId="31F90A1D" w14:textId="77777777" w:rsidR="00ED6DBF" w:rsidRPr="0084533E" w:rsidRDefault="00ED6DBF" w:rsidP="0084533E">
      <w:pPr>
        <w:spacing w:line="276" w:lineRule="auto"/>
        <w:ind w:left="709" w:hanging="709"/>
        <w:jc w:val="both"/>
        <w:rPr>
          <w:rFonts w:ascii="Times New Roman" w:hAnsi="Times New Roman" w:cs="Times New Roman"/>
        </w:rPr>
      </w:pPr>
    </w:p>
    <w:p w14:paraId="3A05BB20"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Hatenaka</w:t>
      </w:r>
      <w:proofErr w:type="spellEnd"/>
      <w:r w:rsidRPr="0084533E">
        <w:rPr>
          <w:rFonts w:ascii="Times New Roman" w:hAnsi="Times New Roman" w:cs="Times New Roman"/>
        </w:rPr>
        <w:t xml:space="preserve">, S. (2002). Flux and </w:t>
      </w:r>
      <w:proofErr w:type="spellStart"/>
      <w:r w:rsidRPr="0084533E">
        <w:rPr>
          <w:rFonts w:ascii="Times New Roman" w:hAnsi="Times New Roman" w:cs="Times New Roman"/>
        </w:rPr>
        <w:t>flexibility</w:t>
      </w:r>
      <w:proofErr w:type="spellEnd"/>
      <w:r w:rsidRPr="0084533E">
        <w:rPr>
          <w:rFonts w:ascii="Times New Roman" w:hAnsi="Times New Roman" w:cs="Times New Roman"/>
        </w:rPr>
        <w:t xml:space="preserve">: A </w:t>
      </w:r>
      <w:proofErr w:type="spellStart"/>
      <w:r w:rsidRPr="0084533E">
        <w:rPr>
          <w:rFonts w:ascii="Times New Roman" w:hAnsi="Times New Roman" w:cs="Times New Roman"/>
        </w:rPr>
        <w:t>comparative</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institutional</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analysis</w:t>
      </w:r>
      <w:proofErr w:type="spellEnd"/>
      <w:r w:rsidRPr="0084533E">
        <w:rPr>
          <w:rFonts w:ascii="Times New Roman" w:hAnsi="Times New Roman" w:cs="Times New Roman"/>
        </w:rPr>
        <w:t xml:space="preserve"> of </w:t>
      </w:r>
      <w:proofErr w:type="spellStart"/>
      <w:r w:rsidRPr="0084533E">
        <w:rPr>
          <w:rFonts w:ascii="Times New Roman" w:hAnsi="Times New Roman" w:cs="Times New Roman"/>
        </w:rPr>
        <w:t>envolving</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university-industry</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relationships</w:t>
      </w:r>
      <w:proofErr w:type="spellEnd"/>
      <w:r w:rsidRPr="0084533E">
        <w:rPr>
          <w:rFonts w:ascii="Times New Roman" w:hAnsi="Times New Roman" w:cs="Times New Roman"/>
        </w:rPr>
        <w:t xml:space="preserve"> in MIT, Cambridge and Tokio. Massachusetts: Massachusetts </w:t>
      </w:r>
      <w:proofErr w:type="spellStart"/>
      <w:r w:rsidRPr="0084533E">
        <w:rPr>
          <w:rFonts w:ascii="Times New Roman" w:hAnsi="Times New Roman" w:cs="Times New Roman"/>
        </w:rPr>
        <w:t>Institute</w:t>
      </w:r>
      <w:proofErr w:type="spellEnd"/>
      <w:r w:rsidRPr="0084533E">
        <w:rPr>
          <w:rFonts w:ascii="Times New Roman" w:hAnsi="Times New Roman" w:cs="Times New Roman"/>
        </w:rPr>
        <w:t xml:space="preserve"> of </w:t>
      </w:r>
      <w:proofErr w:type="spellStart"/>
      <w:r w:rsidRPr="0084533E">
        <w:rPr>
          <w:rFonts w:ascii="Times New Roman" w:hAnsi="Times New Roman" w:cs="Times New Roman"/>
        </w:rPr>
        <w:t>Technology</w:t>
      </w:r>
      <w:proofErr w:type="spellEnd"/>
      <w:r w:rsidRPr="0084533E">
        <w:rPr>
          <w:rFonts w:ascii="Times New Roman" w:hAnsi="Times New Roman" w:cs="Times New Roman"/>
        </w:rPr>
        <w:t>.</w:t>
      </w:r>
    </w:p>
    <w:p w14:paraId="08E88422" w14:textId="77777777" w:rsidR="00ED6DBF" w:rsidRPr="0084533E" w:rsidRDefault="00ED6DBF" w:rsidP="0084533E">
      <w:pPr>
        <w:spacing w:line="276" w:lineRule="auto"/>
        <w:ind w:left="709" w:hanging="709"/>
        <w:jc w:val="both"/>
        <w:rPr>
          <w:rFonts w:ascii="Times New Roman" w:hAnsi="Times New Roman" w:cs="Times New Roman"/>
        </w:rPr>
      </w:pPr>
    </w:p>
    <w:p w14:paraId="5B21C718"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Hernández </w:t>
      </w:r>
      <w:proofErr w:type="spellStart"/>
      <w:r w:rsidRPr="0084533E">
        <w:rPr>
          <w:rFonts w:ascii="Times New Roman" w:hAnsi="Times New Roman" w:cs="Times New Roman"/>
        </w:rPr>
        <w:t>Sampieri</w:t>
      </w:r>
      <w:proofErr w:type="spellEnd"/>
      <w:r w:rsidRPr="0084533E">
        <w:rPr>
          <w:rFonts w:ascii="Times New Roman" w:hAnsi="Times New Roman" w:cs="Times New Roman"/>
        </w:rPr>
        <w:t>, R., Fernández Collado, C., &amp; Baptista Lucio, P. (2006). Metodología de la Investigación 4ta Edición. Mc Graw Hill.</w:t>
      </w:r>
    </w:p>
    <w:p w14:paraId="39DFCD25" w14:textId="77777777" w:rsidR="00ED6DBF" w:rsidRPr="0084533E" w:rsidRDefault="00ED6DBF" w:rsidP="0084533E">
      <w:pPr>
        <w:spacing w:line="276" w:lineRule="auto"/>
        <w:ind w:left="709" w:hanging="709"/>
        <w:jc w:val="both"/>
        <w:rPr>
          <w:rFonts w:ascii="Times New Roman" w:hAnsi="Times New Roman" w:cs="Times New Roman"/>
        </w:rPr>
      </w:pPr>
    </w:p>
    <w:p w14:paraId="59CDCDB8"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Ibarra-Jiménez, L. M.-M.-d.-I. (2006). </w:t>
      </w:r>
      <w:proofErr w:type="spellStart"/>
      <w:r w:rsidRPr="0084533E">
        <w:rPr>
          <w:rFonts w:ascii="Times New Roman" w:hAnsi="Times New Roman" w:cs="Times New Roman"/>
        </w:rPr>
        <w:t>Watermelon</w:t>
      </w:r>
      <w:proofErr w:type="spellEnd"/>
      <w:r w:rsidRPr="0084533E">
        <w:rPr>
          <w:rFonts w:ascii="Times New Roman" w:hAnsi="Times New Roman" w:cs="Times New Roman"/>
        </w:rPr>
        <w:t xml:space="preserve"> response to </w:t>
      </w:r>
      <w:proofErr w:type="spellStart"/>
      <w:r w:rsidRPr="0084533E">
        <w:rPr>
          <w:rFonts w:ascii="Times New Roman" w:hAnsi="Times New Roman" w:cs="Times New Roman"/>
        </w:rPr>
        <w:t>plastic</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mulch</w:t>
      </w:r>
      <w:proofErr w:type="spellEnd"/>
      <w:r w:rsidRPr="0084533E">
        <w:rPr>
          <w:rFonts w:ascii="Times New Roman" w:hAnsi="Times New Roman" w:cs="Times New Roman"/>
        </w:rPr>
        <w:t xml:space="preserve"> and </w:t>
      </w:r>
      <w:proofErr w:type="spellStart"/>
      <w:r w:rsidRPr="0084533E">
        <w:rPr>
          <w:rFonts w:ascii="Times New Roman" w:hAnsi="Times New Roman" w:cs="Times New Roman"/>
        </w:rPr>
        <w:t>row</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covers</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European</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Journal</w:t>
      </w:r>
      <w:proofErr w:type="spellEnd"/>
      <w:r w:rsidRPr="0084533E">
        <w:rPr>
          <w:rFonts w:ascii="Times New Roman" w:hAnsi="Times New Roman" w:cs="Times New Roman"/>
        </w:rPr>
        <w:t xml:space="preserve"> of Horticultural </w:t>
      </w:r>
      <w:proofErr w:type="spellStart"/>
      <w:r w:rsidRPr="0084533E">
        <w:rPr>
          <w:rFonts w:ascii="Times New Roman" w:hAnsi="Times New Roman" w:cs="Times New Roman"/>
        </w:rPr>
        <w:t>Science</w:t>
      </w:r>
      <w:proofErr w:type="spellEnd"/>
      <w:r w:rsidRPr="0084533E">
        <w:rPr>
          <w:rFonts w:ascii="Times New Roman" w:hAnsi="Times New Roman" w:cs="Times New Roman"/>
        </w:rPr>
        <w:t>, 71(6): 262-266.</w:t>
      </w:r>
    </w:p>
    <w:p w14:paraId="4759FE69"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IESA. (1997). Recursos humanos y competitividad en las organizaciones venezolanas. Caracas: Ediciones IESA.</w:t>
      </w:r>
    </w:p>
    <w:p w14:paraId="6281D191" w14:textId="77777777" w:rsidR="00ED6DBF" w:rsidRPr="0084533E" w:rsidRDefault="00ED6DBF" w:rsidP="0084533E">
      <w:pPr>
        <w:spacing w:line="276" w:lineRule="auto"/>
        <w:ind w:left="709" w:hanging="709"/>
        <w:jc w:val="both"/>
        <w:rPr>
          <w:rFonts w:ascii="Times New Roman" w:hAnsi="Times New Roman" w:cs="Times New Roman"/>
        </w:rPr>
      </w:pPr>
    </w:p>
    <w:p w14:paraId="29519632"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León, A. (2007). Qué es la educación. </w:t>
      </w:r>
      <w:proofErr w:type="spellStart"/>
      <w:r w:rsidRPr="0084533E">
        <w:rPr>
          <w:rFonts w:ascii="Times New Roman" w:hAnsi="Times New Roman" w:cs="Times New Roman"/>
        </w:rPr>
        <w:t>Educere</w:t>
      </w:r>
      <w:proofErr w:type="spellEnd"/>
      <w:r w:rsidRPr="0084533E">
        <w:rPr>
          <w:rFonts w:ascii="Times New Roman" w:hAnsi="Times New Roman" w:cs="Times New Roman"/>
        </w:rPr>
        <w:t>, 595-604.</w:t>
      </w:r>
    </w:p>
    <w:p w14:paraId="39FBD2EF" w14:textId="77777777" w:rsidR="00ED6DBF" w:rsidRPr="0084533E" w:rsidRDefault="00ED6DBF" w:rsidP="0084533E">
      <w:pPr>
        <w:spacing w:line="276" w:lineRule="auto"/>
        <w:ind w:left="709" w:hanging="709"/>
        <w:jc w:val="both"/>
        <w:rPr>
          <w:rFonts w:ascii="Times New Roman" w:hAnsi="Times New Roman" w:cs="Times New Roman"/>
        </w:rPr>
      </w:pPr>
    </w:p>
    <w:p w14:paraId="0CD7DB57"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Llomovatte</w:t>
      </w:r>
      <w:proofErr w:type="spellEnd"/>
      <w:r w:rsidRPr="0084533E">
        <w:rPr>
          <w:rFonts w:ascii="Times New Roman" w:hAnsi="Times New Roman" w:cs="Times New Roman"/>
        </w:rPr>
        <w:t xml:space="preserve"> S., J. F. (2006). La vinculación universidad-empresa: miradas críticas desde la universidad pública. Buenos Aires: Miño y Dávila-LPP.</w:t>
      </w:r>
    </w:p>
    <w:p w14:paraId="50065B24" w14:textId="77777777" w:rsidR="00ED6DBF" w:rsidRPr="0084533E" w:rsidRDefault="00ED6DBF" w:rsidP="0084533E">
      <w:pPr>
        <w:spacing w:line="276" w:lineRule="auto"/>
        <w:ind w:left="709" w:hanging="709"/>
        <w:jc w:val="both"/>
        <w:rPr>
          <w:rFonts w:ascii="Times New Roman" w:hAnsi="Times New Roman" w:cs="Times New Roman"/>
        </w:rPr>
      </w:pPr>
    </w:p>
    <w:p w14:paraId="1EE3594F"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Machado, F. &amp;. (1991). Gestión Tecnológica en micro y pequeñas empresas metalmecánicas: oportunidades y problemas típicos. </w:t>
      </w:r>
      <w:proofErr w:type="spellStart"/>
      <w:r w:rsidRPr="0084533E">
        <w:rPr>
          <w:rFonts w:ascii="Times New Roman" w:hAnsi="Times New Roman" w:cs="Times New Roman"/>
        </w:rPr>
        <w:t>Ibidem</w:t>
      </w:r>
      <w:proofErr w:type="spellEnd"/>
      <w:r w:rsidRPr="0084533E">
        <w:rPr>
          <w:rFonts w:ascii="Times New Roman" w:hAnsi="Times New Roman" w:cs="Times New Roman"/>
        </w:rPr>
        <w:t>, 135-150.</w:t>
      </w:r>
    </w:p>
    <w:p w14:paraId="12E5EE63" w14:textId="77777777" w:rsidR="00ED6DBF" w:rsidRPr="0084533E" w:rsidRDefault="00ED6DBF" w:rsidP="0084533E">
      <w:pPr>
        <w:spacing w:line="276" w:lineRule="auto"/>
        <w:ind w:left="709" w:hanging="709"/>
        <w:jc w:val="both"/>
        <w:rPr>
          <w:rFonts w:ascii="Times New Roman" w:hAnsi="Times New Roman" w:cs="Times New Roman"/>
        </w:rPr>
      </w:pPr>
    </w:p>
    <w:p w14:paraId="19F718C5"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Machado, F. (1991). ¿Gestores tecnológicos o emprendedores de origen técnico? fragmentación y contexto de la gestión tecnológica y su impacto en la formación de recursos humanos. Asociación latinoamericana de gestión tecnológica, 23-25.</w:t>
      </w:r>
    </w:p>
    <w:p w14:paraId="377DF803" w14:textId="77777777" w:rsidR="00ED6DBF" w:rsidRPr="0084533E" w:rsidRDefault="00ED6DBF" w:rsidP="0084533E">
      <w:pPr>
        <w:spacing w:line="276" w:lineRule="auto"/>
        <w:ind w:left="709" w:hanging="709"/>
        <w:jc w:val="both"/>
        <w:rPr>
          <w:rFonts w:ascii="Times New Roman" w:hAnsi="Times New Roman" w:cs="Times New Roman"/>
        </w:rPr>
      </w:pPr>
    </w:p>
    <w:p w14:paraId="76A058A3"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lastRenderedPageBreak/>
        <w:t xml:space="preserve">Machado, F., &amp; </w:t>
      </w:r>
      <w:proofErr w:type="spellStart"/>
      <w:r w:rsidRPr="0084533E">
        <w:rPr>
          <w:rFonts w:ascii="Times New Roman" w:hAnsi="Times New Roman" w:cs="Times New Roman"/>
        </w:rPr>
        <w:t>Kesman</w:t>
      </w:r>
      <w:proofErr w:type="spellEnd"/>
      <w:r w:rsidRPr="0084533E">
        <w:rPr>
          <w:rFonts w:ascii="Times New Roman" w:hAnsi="Times New Roman" w:cs="Times New Roman"/>
        </w:rPr>
        <w:t xml:space="preserve">, A. (1991). Gestión Tecnológica en micro y pequeñas empresas metal </w:t>
      </w:r>
      <w:proofErr w:type="spellStart"/>
      <w:r w:rsidRPr="0084533E">
        <w:rPr>
          <w:rFonts w:ascii="Times New Roman" w:hAnsi="Times New Roman" w:cs="Times New Roman"/>
        </w:rPr>
        <w:t>mecanicas</w:t>
      </w:r>
      <w:proofErr w:type="gramStart"/>
      <w:r w:rsidRPr="0084533E">
        <w:rPr>
          <w:rFonts w:ascii="Times New Roman" w:hAnsi="Times New Roman" w:cs="Times New Roman"/>
        </w:rPr>
        <w:t>:oportunidades</w:t>
      </w:r>
      <w:proofErr w:type="spellEnd"/>
      <w:proofErr w:type="gramEnd"/>
      <w:r w:rsidRPr="0084533E">
        <w:rPr>
          <w:rFonts w:ascii="Times New Roman" w:hAnsi="Times New Roman" w:cs="Times New Roman"/>
        </w:rPr>
        <w:t xml:space="preserve"> y problemas típicos. </w:t>
      </w:r>
      <w:proofErr w:type="spellStart"/>
      <w:r w:rsidRPr="0084533E">
        <w:rPr>
          <w:rFonts w:ascii="Times New Roman" w:hAnsi="Times New Roman" w:cs="Times New Roman"/>
        </w:rPr>
        <w:t>Ibidem</w:t>
      </w:r>
      <w:proofErr w:type="spellEnd"/>
      <w:r w:rsidRPr="0084533E">
        <w:rPr>
          <w:rFonts w:ascii="Times New Roman" w:hAnsi="Times New Roman" w:cs="Times New Roman"/>
        </w:rPr>
        <w:t>, 135-150.</w:t>
      </w:r>
    </w:p>
    <w:p w14:paraId="00756559" w14:textId="77777777" w:rsidR="00ED6DBF" w:rsidRPr="0084533E" w:rsidRDefault="00ED6DBF" w:rsidP="0084533E">
      <w:pPr>
        <w:spacing w:line="276" w:lineRule="auto"/>
        <w:ind w:left="709" w:hanging="709"/>
        <w:jc w:val="both"/>
        <w:rPr>
          <w:rFonts w:ascii="Times New Roman" w:hAnsi="Times New Roman" w:cs="Times New Roman"/>
        </w:rPr>
      </w:pPr>
    </w:p>
    <w:p w14:paraId="32BDABD3"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Majluf</w:t>
      </w:r>
      <w:proofErr w:type="spellEnd"/>
      <w:r w:rsidRPr="0084533E">
        <w:rPr>
          <w:rFonts w:ascii="Times New Roman" w:hAnsi="Times New Roman" w:cs="Times New Roman"/>
        </w:rPr>
        <w:t>, N. (1991). Gestión Estratégica de la tecnología. Camino moderno al desarrollo, 93-136.</w:t>
      </w:r>
    </w:p>
    <w:p w14:paraId="317582BD" w14:textId="77777777" w:rsidR="00ED6DBF" w:rsidRPr="0084533E" w:rsidRDefault="00ED6DBF" w:rsidP="0084533E">
      <w:pPr>
        <w:spacing w:line="276" w:lineRule="auto"/>
        <w:ind w:left="709" w:hanging="709"/>
        <w:jc w:val="both"/>
        <w:rPr>
          <w:rFonts w:ascii="Times New Roman" w:hAnsi="Times New Roman" w:cs="Times New Roman"/>
        </w:rPr>
      </w:pPr>
    </w:p>
    <w:p w14:paraId="04255DC6"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Marcovitch</w:t>
      </w:r>
      <w:proofErr w:type="spellEnd"/>
      <w:r w:rsidRPr="0084533E">
        <w:rPr>
          <w:rFonts w:ascii="Times New Roman" w:hAnsi="Times New Roman" w:cs="Times New Roman"/>
        </w:rPr>
        <w:t>, J. (1991). Gestión tecnológica en la empresa y desarrollo. Camino Moderno al desarrollo. El rol de la gestión tecnológica, 21-41.</w:t>
      </w:r>
    </w:p>
    <w:p w14:paraId="288B2D3D" w14:textId="77777777" w:rsidR="00ED6DBF" w:rsidRPr="0084533E" w:rsidRDefault="00ED6DBF" w:rsidP="0084533E">
      <w:pPr>
        <w:spacing w:line="276" w:lineRule="auto"/>
        <w:ind w:left="709" w:hanging="709"/>
        <w:jc w:val="both"/>
        <w:rPr>
          <w:rFonts w:ascii="Times New Roman" w:hAnsi="Times New Roman" w:cs="Times New Roman"/>
        </w:rPr>
      </w:pPr>
    </w:p>
    <w:p w14:paraId="7E53571C"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Martínez </w:t>
      </w:r>
      <w:proofErr w:type="spellStart"/>
      <w:r w:rsidRPr="0084533E">
        <w:rPr>
          <w:rFonts w:ascii="Times New Roman" w:hAnsi="Times New Roman" w:cs="Times New Roman"/>
        </w:rPr>
        <w:t>Cranss</w:t>
      </w:r>
      <w:proofErr w:type="spellEnd"/>
      <w:r w:rsidRPr="0084533E">
        <w:rPr>
          <w:rFonts w:ascii="Times New Roman" w:hAnsi="Times New Roman" w:cs="Times New Roman"/>
        </w:rPr>
        <w:t xml:space="preserve">, P. (2008). La vinculación. Función sustantiva en las nuevas instituciones de educación superior del estado de México. </w:t>
      </w:r>
      <w:proofErr w:type="gramStart"/>
      <w:r w:rsidRPr="0084533E">
        <w:rPr>
          <w:rFonts w:ascii="Times New Roman" w:hAnsi="Times New Roman" w:cs="Times New Roman"/>
        </w:rPr>
        <w:t>México :</w:t>
      </w:r>
      <w:proofErr w:type="gramEnd"/>
      <w:r w:rsidRPr="0084533E">
        <w:rPr>
          <w:rFonts w:ascii="Times New Roman" w:hAnsi="Times New Roman" w:cs="Times New Roman"/>
        </w:rPr>
        <w:t xml:space="preserve"> Red Perfiles Educativos.</w:t>
      </w:r>
    </w:p>
    <w:p w14:paraId="5E41BC7A" w14:textId="77777777" w:rsidR="00ED6DBF" w:rsidRPr="0084533E" w:rsidRDefault="00ED6DBF" w:rsidP="0084533E">
      <w:pPr>
        <w:spacing w:line="276" w:lineRule="auto"/>
        <w:ind w:left="709" w:hanging="709"/>
        <w:jc w:val="both"/>
        <w:rPr>
          <w:rFonts w:ascii="Times New Roman" w:hAnsi="Times New Roman" w:cs="Times New Roman"/>
        </w:rPr>
      </w:pPr>
    </w:p>
    <w:p w14:paraId="1AE87AC0"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Martínez, C. (2008). La responsabilidad Social universitaria como estrategia de vinculación con su entorno social. </w:t>
      </w:r>
      <w:proofErr w:type="spellStart"/>
      <w:r w:rsidRPr="0084533E">
        <w:rPr>
          <w:rFonts w:ascii="Times New Roman" w:hAnsi="Times New Roman" w:cs="Times New Roman"/>
        </w:rPr>
        <w:t>Frónesis</w:t>
      </w:r>
      <w:proofErr w:type="spellEnd"/>
      <w:r w:rsidRPr="0084533E">
        <w:rPr>
          <w:rFonts w:ascii="Times New Roman" w:hAnsi="Times New Roman" w:cs="Times New Roman"/>
        </w:rPr>
        <w:t>, 81-103.</w:t>
      </w:r>
    </w:p>
    <w:p w14:paraId="63B9D6D6" w14:textId="77777777" w:rsidR="00ED6DBF" w:rsidRPr="0084533E" w:rsidRDefault="00ED6DBF" w:rsidP="0084533E">
      <w:pPr>
        <w:spacing w:line="276" w:lineRule="auto"/>
        <w:ind w:left="709" w:hanging="709"/>
        <w:jc w:val="both"/>
        <w:rPr>
          <w:rFonts w:ascii="Times New Roman" w:hAnsi="Times New Roman" w:cs="Times New Roman"/>
        </w:rPr>
      </w:pPr>
    </w:p>
    <w:p w14:paraId="6B73CDB2"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Petrillo</w:t>
      </w:r>
      <w:proofErr w:type="spellEnd"/>
      <w:r w:rsidRPr="0084533E">
        <w:rPr>
          <w:rFonts w:ascii="Times New Roman" w:hAnsi="Times New Roman" w:cs="Times New Roman"/>
        </w:rPr>
        <w:t>, J., &amp; Arias, P. (1991). La vinculación universidad-empresa el modelo dela facultad de ingeniería de la Universidad Nacional de Mar de Plata. Asociación Latinoamericana de Gestión Tecnológica, 275-294.</w:t>
      </w:r>
    </w:p>
    <w:p w14:paraId="54A70C77" w14:textId="77777777" w:rsidR="00ED6DBF" w:rsidRPr="0084533E" w:rsidRDefault="00ED6DBF" w:rsidP="0084533E">
      <w:pPr>
        <w:spacing w:line="276" w:lineRule="auto"/>
        <w:ind w:left="709" w:hanging="709"/>
        <w:jc w:val="both"/>
        <w:rPr>
          <w:rFonts w:ascii="Times New Roman" w:hAnsi="Times New Roman" w:cs="Times New Roman"/>
        </w:rPr>
      </w:pPr>
    </w:p>
    <w:p w14:paraId="2796132A"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Porter</w:t>
      </w:r>
      <w:proofErr w:type="spellEnd"/>
      <w:r w:rsidRPr="0084533E">
        <w:rPr>
          <w:rFonts w:ascii="Times New Roman" w:hAnsi="Times New Roman" w:cs="Times New Roman"/>
        </w:rPr>
        <w:t xml:space="preserve">. (1990). Donde radica la ventaja competitiva de las naciones. </w:t>
      </w:r>
      <w:proofErr w:type="spellStart"/>
      <w:r w:rsidRPr="0084533E">
        <w:rPr>
          <w:rFonts w:ascii="Times New Roman" w:hAnsi="Times New Roman" w:cs="Times New Roman"/>
        </w:rPr>
        <w:t>President</w:t>
      </w:r>
      <w:proofErr w:type="spellEnd"/>
      <w:r w:rsidRPr="0084533E">
        <w:rPr>
          <w:rFonts w:ascii="Times New Roman" w:hAnsi="Times New Roman" w:cs="Times New Roman"/>
        </w:rPr>
        <w:t xml:space="preserve"> and </w:t>
      </w:r>
      <w:proofErr w:type="spellStart"/>
      <w:r w:rsidRPr="0084533E">
        <w:rPr>
          <w:rFonts w:ascii="Times New Roman" w:hAnsi="Times New Roman" w:cs="Times New Roman"/>
        </w:rPr>
        <w:t>Fellows</w:t>
      </w:r>
      <w:proofErr w:type="spellEnd"/>
      <w:r w:rsidRPr="0084533E">
        <w:rPr>
          <w:rFonts w:ascii="Times New Roman" w:hAnsi="Times New Roman" w:cs="Times New Roman"/>
        </w:rPr>
        <w:t xml:space="preserve"> </w:t>
      </w:r>
      <w:proofErr w:type="spellStart"/>
      <w:proofErr w:type="gramStart"/>
      <w:r w:rsidRPr="0084533E">
        <w:rPr>
          <w:rFonts w:ascii="Times New Roman" w:hAnsi="Times New Roman" w:cs="Times New Roman"/>
        </w:rPr>
        <w:t>Conference</w:t>
      </w:r>
      <w:proofErr w:type="spellEnd"/>
      <w:r w:rsidRPr="0084533E">
        <w:rPr>
          <w:rFonts w:ascii="Times New Roman" w:hAnsi="Times New Roman" w:cs="Times New Roman"/>
        </w:rPr>
        <w:t xml:space="preserve"> ,</w:t>
      </w:r>
      <w:proofErr w:type="gramEnd"/>
      <w:r w:rsidRPr="0084533E">
        <w:rPr>
          <w:rFonts w:ascii="Times New Roman" w:hAnsi="Times New Roman" w:cs="Times New Roman"/>
        </w:rPr>
        <w:t xml:space="preserve"> HARVARD, HARVARD COLLEGE, 42-90.</w:t>
      </w:r>
    </w:p>
    <w:p w14:paraId="4369F53E" w14:textId="77777777" w:rsidR="00ED6DBF" w:rsidRPr="0084533E" w:rsidRDefault="00ED6DBF" w:rsidP="0084533E">
      <w:pPr>
        <w:spacing w:line="276" w:lineRule="auto"/>
        <w:ind w:left="709" w:hanging="709"/>
        <w:jc w:val="both"/>
        <w:rPr>
          <w:rFonts w:ascii="Times New Roman" w:hAnsi="Times New Roman" w:cs="Times New Roman"/>
        </w:rPr>
      </w:pPr>
    </w:p>
    <w:p w14:paraId="52F23433"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Porter</w:t>
      </w:r>
      <w:proofErr w:type="spellEnd"/>
      <w:r w:rsidRPr="0084533E">
        <w:rPr>
          <w:rFonts w:ascii="Times New Roman" w:hAnsi="Times New Roman" w:cs="Times New Roman"/>
        </w:rPr>
        <w:t>. (1993). La ventaja competitiva de las naciones. Buenos Aires: Vergara.</w:t>
      </w:r>
    </w:p>
    <w:p w14:paraId="30C958DA" w14:textId="77777777" w:rsidR="00ED6DBF" w:rsidRPr="0084533E" w:rsidRDefault="00ED6DBF" w:rsidP="0084533E">
      <w:pPr>
        <w:spacing w:line="276" w:lineRule="auto"/>
        <w:ind w:left="709" w:hanging="709"/>
        <w:jc w:val="both"/>
        <w:rPr>
          <w:rFonts w:ascii="Times New Roman" w:hAnsi="Times New Roman" w:cs="Times New Roman"/>
        </w:rPr>
      </w:pPr>
    </w:p>
    <w:p w14:paraId="3762723F"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Porter</w:t>
      </w:r>
      <w:proofErr w:type="spellEnd"/>
      <w:r w:rsidRPr="0084533E">
        <w:rPr>
          <w:rFonts w:ascii="Times New Roman" w:hAnsi="Times New Roman" w:cs="Times New Roman"/>
        </w:rPr>
        <w:t>, M. (2001). La ventaja competitiva de las naciones. Buenos Aires: Vergara.</w:t>
      </w:r>
    </w:p>
    <w:p w14:paraId="56C5A690" w14:textId="77777777" w:rsidR="00ED6DBF" w:rsidRPr="0084533E" w:rsidRDefault="00ED6DBF" w:rsidP="0084533E">
      <w:pPr>
        <w:spacing w:line="276" w:lineRule="auto"/>
        <w:ind w:left="709" w:hanging="709"/>
        <w:jc w:val="both"/>
        <w:rPr>
          <w:rFonts w:ascii="Times New Roman" w:hAnsi="Times New Roman" w:cs="Times New Roman"/>
        </w:rPr>
      </w:pPr>
    </w:p>
    <w:p w14:paraId="7793CDAF"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Robertson, T. (2006). </w:t>
      </w:r>
      <w:proofErr w:type="spellStart"/>
      <w:r w:rsidRPr="0084533E">
        <w:rPr>
          <w:rFonts w:ascii="Times New Roman" w:hAnsi="Times New Roman" w:cs="Times New Roman"/>
        </w:rPr>
        <w:t>Characteristics</w:t>
      </w:r>
      <w:proofErr w:type="spellEnd"/>
      <w:r w:rsidRPr="0084533E">
        <w:rPr>
          <w:rFonts w:ascii="Times New Roman" w:hAnsi="Times New Roman" w:cs="Times New Roman"/>
        </w:rPr>
        <w:t xml:space="preserve"> of </w:t>
      </w:r>
      <w:proofErr w:type="spellStart"/>
      <w:r w:rsidRPr="0084533E">
        <w:rPr>
          <w:rFonts w:ascii="Times New Roman" w:hAnsi="Times New Roman" w:cs="Times New Roman"/>
        </w:rPr>
        <w:t>effective</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university-industry</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research</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relationships</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The</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University</w:t>
      </w:r>
      <w:proofErr w:type="spellEnd"/>
      <w:r w:rsidRPr="0084533E">
        <w:rPr>
          <w:rFonts w:ascii="Times New Roman" w:hAnsi="Times New Roman" w:cs="Times New Roman"/>
        </w:rPr>
        <w:t xml:space="preserve"> of North carolina at </w:t>
      </w:r>
      <w:proofErr w:type="spellStart"/>
      <w:r w:rsidRPr="0084533E">
        <w:rPr>
          <w:rFonts w:ascii="Times New Roman" w:hAnsi="Times New Roman" w:cs="Times New Roman"/>
        </w:rPr>
        <w:t>Chappel</w:t>
      </w:r>
      <w:proofErr w:type="spellEnd"/>
      <w:r w:rsidRPr="0084533E">
        <w:rPr>
          <w:rFonts w:ascii="Times New Roman" w:hAnsi="Times New Roman" w:cs="Times New Roman"/>
        </w:rPr>
        <w:t xml:space="preserve"> Hill, 116p.</w:t>
      </w:r>
    </w:p>
    <w:p w14:paraId="7C469793" w14:textId="77777777" w:rsidR="00ED6DBF" w:rsidRPr="0084533E" w:rsidRDefault="00ED6DBF" w:rsidP="0084533E">
      <w:pPr>
        <w:spacing w:line="276" w:lineRule="auto"/>
        <w:ind w:left="709" w:hanging="709"/>
        <w:jc w:val="both"/>
        <w:rPr>
          <w:rFonts w:ascii="Times New Roman" w:hAnsi="Times New Roman" w:cs="Times New Roman"/>
        </w:rPr>
      </w:pPr>
    </w:p>
    <w:p w14:paraId="3B31DCE9"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 xml:space="preserve">Sánchez M. D. </w:t>
      </w:r>
      <w:proofErr w:type="spellStart"/>
      <w:r w:rsidRPr="0084533E">
        <w:rPr>
          <w:rFonts w:ascii="Times New Roman" w:hAnsi="Times New Roman" w:cs="Times New Roman"/>
        </w:rPr>
        <w:t>Claffey</w:t>
      </w:r>
      <w:proofErr w:type="spellEnd"/>
      <w:r w:rsidRPr="0084533E">
        <w:rPr>
          <w:rFonts w:ascii="Times New Roman" w:hAnsi="Times New Roman" w:cs="Times New Roman"/>
        </w:rPr>
        <w:t xml:space="preserve"> J. M. y Castañeda M. (1996). Vinculación entre los sectores académico y productivo en México y los Estados Unidos. Catálogo de casos. México: Asociación Nacional de Universidades e Instituciones de Educación Superior.</w:t>
      </w:r>
    </w:p>
    <w:p w14:paraId="02F4AFE3" w14:textId="77777777" w:rsidR="00ED6DBF" w:rsidRPr="0084533E" w:rsidRDefault="00ED6DBF" w:rsidP="0084533E">
      <w:pPr>
        <w:spacing w:line="276" w:lineRule="auto"/>
        <w:ind w:left="709" w:hanging="709"/>
        <w:jc w:val="both"/>
        <w:rPr>
          <w:rFonts w:ascii="Times New Roman" w:hAnsi="Times New Roman" w:cs="Times New Roman"/>
        </w:rPr>
      </w:pPr>
    </w:p>
    <w:p w14:paraId="000C57C2"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SEP-CIDE. (2011). Encuesta nacional de vinculación a instituciones de educación superior. 46p.</w:t>
      </w:r>
    </w:p>
    <w:p w14:paraId="748F5B1B" w14:textId="77777777" w:rsidR="00ED6DBF" w:rsidRPr="0084533E" w:rsidRDefault="00ED6DBF" w:rsidP="0084533E">
      <w:pPr>
        <w:spacing w:line="276" w:lineRule="auto"/>
        <w:ind w:left="709" w:hanging="709"/>
        <w:jc w:val="both"/>
        <w:rPr>
          <w:rFonts w:ascii="Times New Roman" w:hAnsi="Times New Roman" w:cs="Times New Roman"/>
        </w:rPr>
      </w:pPr>
    </w:p>
    <w:p w14:paraId="3AA72366"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UNESCO. (1998 a.). Conferencia mundial sobre la educación superior "La educación superior para el siglo XXI: Visión y Acción". Madrid: Ediciones Unesco.</w:t>
      </w:r>
    </w:p>
    <w:p w14:paraId="3905CE0E" w14:textId="77777777" w:rsidR="00ED6DBF" w:rsidRPr="0084533E" w:rsidRDefault="00ED6DBF" w:rsidP="0084533E">
      <w:pPr>
        <w:spacing w:line="276" w:lineRule="auto"/>
        <w:ind w:left="709" w:hanging="709"/>
        <w:jc w:val="both"/>
        <w:rPr>
          <w:rFonts w:ascii="Times New Roman" w:hAnsi="Times New Roman" w:cs="Times New Roman"/>
        </w:rPr>
      </w:pPr>
    </w:p>
    <w:p w14:paraId="2EBECC4C"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lastRenderedPageBreak/>
        <w:t>UNESCO. (1998 b.). Documento de política para el cambio y el desarrollo de la Educación Superior. Madrid: Ediciones Unesco.</w:t>
      </w:r>
    </w:p>
    <w:p w14:paraId="68B057F3" w14:textId="77777777" w:rsidR="00ED6DBF" w:rsidRPr="0084533E" w:rsidRDefault="00ED6DBF" w:rsidP="0084533E">
      <w:pPr>
        <w:spacing w:line="276" w:lineRule="auto"/>
        <w:ind w:left="709" w:hanging="709"/>
        <w:jc w:val="both"/>
        <w:rPr>
          <w:rFonts w:ascii="Times New Roman" w:hAnsi="Times New Roman" w:cs="Times New Roman"/>
        </w:rPr>
      </w:pPr>
    </w:p>
    <w:p w14:paraId="502AE509"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Valdez, A. R. (2009). El impacto del compromiso organizacional en la administración del conocimiento y capital intelectual. Monterrey, México: Biblioteca FACPYA.</w:t>
      </w:r>
    </w:p>
    <w:p w14:paraId="18A1695B" w14:textId="77777777" w:rsidR="00ED6DBF" w:rsidRPr="0084533E" w:rsidRDefault="00ED6DBF" w:rsidP="0084533E">
      <w:pPr>
        <w:spacing w:line="276" w:lineRule="auto"/>
        <w:ind w:left="709" w:hanging="709"/>
        <w:jc w:val="both"/>
        <w:rPr>
          <w:rFonts w:ascii="Times New Roman" w:hAnsi="Times New Roman" w:cs="Times New Roman"/>
        </w:rPr>
      </w:pPr>
    </w:p>
    <w:p w14:paraId="03538ECC" w14:textId="77777777" w:rsidR="00ED6DBF" w:rsidRPr="0084533E" w:rsidRDefault="00ED6DBF" w:rsidP="0084533E">
      <w:pPr>
        <w:spacing w:line="276" w:lineRule="auto"/>
        <w:ind w:left="709" w:hanging="709"/>
        <w:jc w:val="both"/>
        <w:rPr>
          <w:rFonts w:ascii="Times New Roman" w:hAnsi="Times New Roman" w:cs="Times New Roman"/>
        </w:rPr>
      </w:pPr>
      <w:r w:rsidRPr="0084533E">
        <w:rPr>
          <w:rFonts w:ascii="Times New Roman" w:hAnsi="Times New Roman" w:cs="Times New Roman"/>
        </w:rPr>
        <w:t>Velarde, D. (2007). Educación superior y mercado laboral: Vinculación y pertinencia social ¿Por qué y para qué?</w:t>
      </w:r>
    </w:p>
    <w:p w14:paraId="3799C735" w14:textId="77777777" w:rsidR="00ED6DBF" w:rsidRPr="0084533E" w:rsidRDefault="00ED6DBF" w:rsidP="0084533E">
      <w:pPr>
        <w:spacing w:line="276" w:lineRule="auto"/>
        <w:ind w:left="709" w:hanging="709"/>
        <w:jc w:val="both"/>
        <w:rPr>
          <w:rFonts w:ascii="Times New Roman" w:hAnsi="Times New Roman" w:cs="Times New Roman"/>
        </w:rPr>
      </w:pPr>
    </w:p>
    <w:p w14:paraId="217BFE58" w14:textId="77777777" w:rsidR="00ED6DBF" w:rsidRPr="0084533E"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Vigotsky</w:t>
      </w:r>
      <w:proofErr w:type="spellEnd"/>
      <w:r w:rsidRPr="0084533E">
        <w:rPr>
          <w:rFonts w:ascii="Times New Roman" w:hAnsi="Times New Roman" w:cs="Times New Roman"/>
        </w:rPr>
        <w:t xml:space="preserve">, L. (1978). </w:t>
      </w:r>
      <w:proofErr w:type="spellStart"/>
      <w:r w:rsidRPr="0084533E">
        <w:rPr>
          <w:rFonts w:ascii="Times New Roman" w:hAnsi="Times New Roman" w:cs="Times New Roman"/>
        </w:rPr>
        <w:t>Main</w:t>
      </w:r>
      <w:proofErr w:type="spellEnd"/>
      <w:r w:rsidRPr="0084533E">
        <w:rPr>
          <w:rFonts w:ascii="Times New Roman" w:hAnsi="Times New Roman" w:cs="Times New Roman"/>
        </w:rPr>
        <w:t xml:space="preserve"> in </w:t>
      </w:r>
      <w:proofErr w:type="spellStart"/>
      <w:r w:rsidRPr="0084533E">
        <w:rPr>
          <w:rFonts w:ascii="Times New Roman" w:hAnsi="Times New Roman" w:cs="Times New Roman"/>
        </w:rPr>
        <w:t>society</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Mass</w:t>
      </w:r>
      <w:proofErr w:type="spellEnd"/>
      <w:r w:rsidRPr="0084533E">
        <w:rPr>
          <w:rFonts w:ascii="Times New Roman" w:hAnsi="Times New Roman" w:cs="Times New Roman"/>
        </w:rPr>
        <w:t xml:space="preserve">. USA: Harvard </w:t>
      </w:r>
      <w:proofErr w:type="spellStart"/>
      <w:r w:rsidRPr="0084533E">
        <w:rPr>
          <w:rFonts w:ascii="Times New Roman" w:hAnsi="Times New Roman" w:cs="Times New Roman"/>
        </w:rPr>
        <w:t>University</w:t>
      </w:r>
      <w:proofErr w:type="spellEnd"/>
      <w:r w:rsidRPr="0084533E">
        <w:rPr>
          <w:rFonts w:ascii="Times New Roman" w:hAnsi="Times New Roman" w:cs="Times New Roman"/>
        </w:rPr>
        <w:t xml:space="preserve"> </w:t>
      </w:r>
      <w:proofErr w:type="spellStart"/>
      <w:r w:rsidRPr="0084533E">
        <w:rPr>
          <w:rFonts w:ascii="Times New Roman" w:hAnsi="Times New Roman" w:cs="Times New Roman"/>
        </w:rPr>
        <w:t>Press</w:t>
      </w:r>
      <w:proofErr w:type="spellEnd"/>
      <w:r w:rsidRPr="0084533E">
        <w:rPr>
          <w:rFonts w:ascii="Times New Roman" w:hAnsi="Times New Roman" w:cs="Times New Roman"/>
        </w:rPr>
        <w:t>.</w:t>
      </w:r>
    </w:p>
    <w:p w14:paraId="2CD94864" w14:textId="77777777" w:rsidR="00ED6DBF" w:rsidRPr="0084533E" w:rsidRDefault="00ED6DBF" w:rsidP="0084533E">
      <w:pPr>
        <w:spacing w:line="276" w:lineRule="auto"/>
        <w:ind w:left="709" w:hanging="709"/>
        <w:jc w:val="both"/>
        <w:rPr>
          <w:rFonts w:ascii="Times New Roman" w:hAnsi="Times New Roman" w:cs="Times New Roman"/>
        </w:rPr>
      </w:pPr>
    </w:p>
    <w:p w14:paraId="5802027D" w14:textId="4101A008" w:rsidR="00ED6DBF" w:rsidRPr="00FC32F6" w:rsidRDefault="00ED6DBF" w:rsidP="0084533E">
      <w:pPr>
        <w:spacing w:line="276" w:lineRule="auto"/>
        <w:ind w:left="709" w:hanging="709"/>
        <w:jc w:val="both"/>
        <w:rPr>
          <w:rFonts w:ascii="Times New Roman" w:hAnsi="Times New Roman" w:cs="Times New Roman"/>
        </w:rPr>
      </w:pPr>
      <w:proofErr w:type="spellStart"/>
      <w:r w:rsidRPr="0084533E">
        <w:rPr>
          <w:rFonts w:ascii="Times New Roman" w:hAnsi="Times New Roman" w:cs="Times New Roman"/>
        </w:rPr>
        <w:t>Yañez</w:t>
      </w:r>
      <w:proofErr w:type="spellEnd"/>
      <w:r w:rsidRPr="0084533E">
        <w:rPr>
          <w:rFonts w:ascii="Times New Roman" w:hAnsi="Times New Roman" w:cs="Times New Roman"/>
        </w:rPr>
        <w:t>, M. M. (2011). Estrategias de vinculación de las universidades mexicanas con las empresas. XI Congreso Nacional de Investigación Educativa. UNAM, Distrito Federal, México: ANUIES.</w:t>
      </w:r>
      <w:bookmarkEnd w:id="0"/>
    </w:p>
    <w:sectPr w:rsidR="00ED6DBF" w:rsidRPr="00FC32F6" w:rsidSect="002452C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E3544" w14:textId="77777777" w:rsidR="00111B18" w:rsidRDefault="00111B18" w:rsidP="0084533E">
      <w:r>
        <w:separator/>
      </w:r>
    </w:p>
  </w:endnote>
  <w:endnote w:type="continuationSeparator" w:id="0">
    <w:p w14:paraId="6220FBFC" w14:textId="77777777" w:rsidR="00111B18" w:rsidRDefault="00111B18" w:rsidP="0084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CC66E" w14:textId="7EAC3647" w:rsidR="0084533E" w:rsidRPr="0084533E" w:rsidRDefault="0084533E" w:rsidP="0084533E">
    <w:pPr>
      <w:pStyle w:val="Piedepgina"/>
      <w:jc w:val="center"/>
      <w:rPr>
        <w:rFonts w:asciiTheme="majorHAnsi" w:hAnsiTheme="majorHAnsi" w:cs="Calibri"/>
        <w:b/>
        <w:sz w:val="22"/>
      </w:rPr>
    </w:pPr>
    <w:r w:rsidRPr="0084533E">
      <w:rPr>
        <w:rFonts w:asciiTheme="majorHAnsi" w:hAnsiTheme="majorHAnsi" w:cs="Calibri"/>
        <w:b/>
        <w:sz w:val="22"/>
      </w:rPr>
      <w:t>Publicación # 05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DAB5A" w14:textId="77777777" w:rsidR="00111B18" w:rsidRDefault="00111B18" w:rsidP="0084533E">
      <w:r>
        <w:separator/>
      </w:r>
    </w:p>
  </w:footnote>
  <w:footnote w:type="continuationSeparator" w:id="0">
    <w:p w14:paraId="7D97A9A4" w14:textId="77777777" w:rsidR="00111B18" w:rsidRDefault="00111B18" w:rsidP="0084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67634" w14:textId="4850EAF1" w:rsidR="0084533E" w:rsidRPr="0084533E" w:rsidRDefault="0084533E" w:rsidP="0084533E">
    <w:pPr>
      <w:pStyle w:val="Encabezado"/>
      <w:jc w:val="center"/>
      <w:rPr>
        <w:rFonts w:asciiTheme="majorHAnsi" w:hAnsiTheme="majorHAnsi"/>
        <w:sz w:val="22"/>
      </w:rPr>
    </w:pPr>
    <w:r w:rsidRPr="0084533E">
      <w:rPr>
        <w:rFonts w:asciiTheme="majorHAnsi" w:hAnsiTheme="majorHAnsi" w:cs="Calibri"/>
        <w:b/>
        <w:i/>
        <w:sz w:val="22"/>
      </w:rPr>
      <w:t>Revista Iberoamericana de Producción Académica y Gestión Educativa</w:t>
    </w:r>
    <w:r w:rsidRPr="0084533E">
      <w:rPr>
        <w:rFonts w:asciiTheme="majorHAnsi" w:hAnsiTheme="majorHAnsi"/>
        <w:b/>
        <w:sz w:val="22"/>
      </w:rPr>
      <w:t xml:space="preserve">  </w:t>
    </w:r>
    <w:r w:rsidRPr="0084533E">
      <w:rPr>
        <w:rFonts w:asciiTheme="majorHAnsi" w:hAnsiTheme="majorHAnsi"/>
        <w:sz w:val="22"/>
      </w:rPr>
      <w:t xml:space="preserve">              </w:t>
    </w:r>
    <w:r w:rsidRPr="0084533E">
      <w:rPr>
        <w:rFonts w:asciiTheme="majorHAnsi" w:hAnsiTheme="majorHAns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334"/>
    <w:multiLevelType w:val="multilevel"/>
    <w:tmpl w:val="00E6B32A"/>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ECE1673"/>
    <w:multiLevelType w:val="hybridMultilevel"/>
    <w:tmpl w:val="D22807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EBB7A05"/>
    <w:multiLevelType w:val="hybridMultilevel"/>
    <w:tmpl w:val="B56CA6E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3F6251E3"/>
    <w:multiLevelType w:val="hybridMultilevel"/>
    <w:tmpl w:val="ACD27B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91E62"/>
    <w:multiLevelType w:val="multilevel"/>
    <w:tmpl w:val="AF0608AE"/>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heme="minorHAnsi" w:eastAsiaTheme="minorEastAsia" w:hAnsiTheme="minorHAnsi"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B552F12"/>
    <w:multiLevelType w:val="hybridMultilevel"/>
    <w:tmpl w:val="F67230C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DE61D03"/>
    <w:multiLevelType w:val="hybridMultilevel"/>
    <w:tmpl w:val="63AAF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372276F"/>
    <w:multiLevelType w:val="hybridMultilevel"/>
    <w:tmpl w:val="8236B1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AD"/>
    <w:rsid w:val="00032A40"/>
    <w:rsid w:val="000439AD"/>
    <w:rsid w:val="00111B18"/>
    <w:rsid w:val="0017336F"/>
    <w:rsid w:val="00174FA1"/>
    <w:rsid w:val="001B07A9"/>
    <w:rsid w:val="001D7F42"/>
    <w:rsid w:val="0023484A"/>
    <w:rsid w:val="0023545F"/>
    <w:rsid w:val="002452C4"/>
    <w:rsid w:val="00307C18"/>
    <w:rsid w:val="003A2148"/>
    <w:rsid w:val="006D6E98"/>
    <w:rsid w:val="008216F8"/>
    <w:rsid w:val="00834172"/>
    <w:rsid w:val="0084533E"/>
    <w:rsid w:val="008C598A"/>
    <w:rsid w:val="00946662"/>
    <w:rsid w:val="009934A9"/>
    <w:rsid w:val="009B3B4B"/>
    <w:rsid w:val="00AC7F3B"/>
    <w:rsid w:val="00DA2669"/>
    <w:rsid w:val="00DB2536"/>
    <w:rsid w:val="00DD7EE3"/>
    <w:rsid w:val="00ED6DBF"/>
    <w:rsid w:val="00F45E43"/>
    <w:rsid w:val="00F75F79"/>
    <w:rsid w:val="00F8467C"/>
    <w:rsid w:val="00FA3437"/>
    <w:rsid w:val="00FC32F6"/>
    <w:rsid w:val="00FF4A3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B2C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E43"/>
    <w:pPr>
      <w:ind w:left="720"/>
      <w:contextualSpacing/>
    </w:pPr>
  </w:style>
  <w:style w:type="paragraph" w:styleId="Sinespaciado">
    <w:name w:val="No Spacing"/>
    <w:uiPriority w:val="1"/>
    <w:qFormat/>
    <w:rsid w:val="00F45E43"/>
    <w:rPr>
      <w:sz w:val="22"/>
      <w:szCs w:val="22"/>
      <w:lang w:eastAsia="es-MX"/>
    </w:rPr>
  </w:style>
  <w:style w:type="paragraph" w:styleId="Textodeglobo">
    <w:name w:val="Balloon Text"/>
    <w:basedOn w:val="Normal"/>
    <w:link w:val="TextodegloboCar"/>
    <w:uiPriority w:val="99"/>
    <w:semiHidden/>
    <w:unhideWhenUsed/>
    <w:rsid w:val="00F45E4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45E43"/>
    <w:rPr>
      <w:rFonts w:ascii="Lucida Grande" w:hAnsi="Lucida Grande" w:cs="Lucida Grande"/>
      <w:sz w:val="18"/>
      <w:szCs w:val="18"/>
      <w:lang w:val="es-ES_tradnl"/>
    </w:rPr>
  </w:style>
  <w:style w:type="table" w:styleId="Tablaconcuadrcula">
    <w:name w:val="Table Grid"/>
    <w:basedOn w:val="Tablanormal"/>
    <w:uiPriority w:val="59"/>
    <w:rsid w:val="00DB253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ED6DBF"/>
    <w:pPr>
      <w:spacing w:after="200" w:line="276" w:lineRule="auto"/>
    </w:pPr>
    <w:rPr>
      <w:sz w:val="22"/>
      <w:szCs w:val="22"/>
      <w:lang w:val="es-MX" w:eastAsia="es-MX"/>
    </w:rPr>
  </w:style>
  <w:style w:type="paragraph" w:styleId="Encabezado">
    <w:name w:val="header"/>
    <w:basedOn w:val="Normal"/>
    <w:link w:val="EncabezadoCar"/>
    <w:uiPriority w:val="99"/>
    <w:unhideWhenUsed/>
    <w:rsid w:val="0084533E"/>
    <w:pPr>
      <w:tabs>
        <w:tab w:val="center" w:pos="4419"/>
        <w:tab w:val="right" w:pos="8838"/>
      </w:tabs>
    </w:pPr>
  </w:style>
  <w:style w:type="character" w:customStyle="1" w:styleId="EncabezadoCar">
    <w:name w:val="Encabezado Car"/>
    <w:basedOn w:val="Fuentedeprrafopredeter"/>
    <w:link w:val="Encabezado"/>
    <w:uiPriority w:val="99"/>
    <w:rsid w:val="0084533E"/>
    <w:rPr>
      <w:lang w:val="es-ES_tradnl"/>
    </w:rPr>
  </w:style>
  <w:style w:type="paragraph" w:styleId="Piedepgina">
    <w:name w:val="footer"/>
    <w:basedOn w:val="Normal"/>
    <w:link w:val="PiedepginaCar"/>
    <w:uiPriority w:val="99"/>
    <w:unhideWhenUsed/>
    <w:rsid w:val="0084533E"/>
    <w:pPr>
      <w:tabs>
        <w:tab w:val="center" w:pos="4419"/>
        <w:tab w:val="right" w:pos="8838"/>
      </w:tabs>
    </w:pPr>
  </w:style>
  <w:style w:type="character" w:customStyle="1" w:styleId="PiedepginaCar">
    <w:name w:val="Pie de página Car"/>
    <w:basedOn w:val="Fuentedeprrafopredeter"/>
    <w:link w:val="Piedepgina"/>
    <w:uiPriority w:val="99"/>
    <w:rsid w:val="0084533E"/>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E43"/>
    <w:pPr>
      <w:ind w:left="720"/>
      <w:contextualSpacing/>
    </w:pPr>
  </w:style>
  <w:style w:type="paragraph" w:styleId="Sinespaciado">
    <w:name w:val="No Spacing"/>
    <w:uiPriority w:val="1"/>
    <w:qFormat/>
    <w:rsid w:val="00F45E43"/>
    <w:rPr>
      <w:sz w:val="22"/>
      <w:szCs w:val="22"/>
      <w:lang w:eastAsia="es-MX"/>
    </w:rPr>
  </w:style>
  <w:style w:type="paragraph" w:styleId="Textodeglobo">
    <w:name w:val="Balloon Text"/>
    <w:basedOn w:val="Normal"/>
    <w:link w:val="TextodegloboCar"/>
    <w:uiPriority w:val="99"/>
    <w:semiHidden/>
    <w:unhideWhenUsed/>
    <w:rsid w:val="00F45E4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45E43"/>
    <w:rPr>
      <w:rFonts w:ascii="Lucida Grande" w:hAnsi="Lucida Grande" w:cs="Lucida Grande"/>
      <w:sz w:val="18"/>
      <w:szCs w:val="18"/>
      <w:lang w:val="es-ES_tradnl"/>
    </w:rPr>
  </w:style>
  <w:style w:type="table" w:styleId="Tablaconcuadrcula">
    <w:name w:val="Table Grid"/>
    <w:basedOn w:val="Tablanormal"/>
    <w:uiPriority w:val="59"/>
    <w:rsid w:val="00DB253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ED6DBF"/>
    <w:pPr>
      <w:spacing w:after="200" w:line="276" w:lineRule="auto"/>
    </w:pPr>
    <w:rPr>
      <w:sz w:val="22"/>
      <w:szCs w:val="22"/>
      <w:lang w:val="es-MX" w:eastAsia="es-MX"/>
    </w:rPr>
  </w:style>
  <w:style w:type="paragraph" w:styleId="Encabezado">
    <w:name w:val="header"/>
    <w:basedOn w:val="Normal"/>
    <w:link w:val="EncabezadoCar"/>
    <w:uiPriority w:val="99"/>
    <w:unhideWhenUsed/>
    <w:rsid w:val="0084533E"/>
    <w:pPr>
      <w:tabs>
        <w:tab w:val="center" w:pos="4419"/>
        <w:tab w:val="right" w:pos="8838"/>
      </w:tabs>
    </w:pPr>
  </w:style>
  <w:style w:type="character" w:customStyle="1" w:styleId="EncabezadoCar">
    <w:name w:val="Encabezado Car"/>
    <w:basedOn w:val="Fuentedeprrafopredeter"/>
    <w:link w:val="Encabezado"/>
    <w:uiPriority w:val="99"/>
    <w:rsid w:val="0084533E"/>
    <w:rPr>
      <w:lang w:val="es-ES_tradnl"/>
    </w:rPr>
  </w:style>
  <w:style w:type="paragraph" w:styleId="Piedepgina">
    <w:name w:val="footer"/>
    <w:basedOn w:val="Normal"/>
    <w:link w:val="PiedepginaCar"/>
    <w:uiPriority w:val="99"/>
    <w:unhideWhenUsed/>
    <w:rsid w:val="0084533E"/>
    <w:pPr>
      <w:tabs>
        <w:tab w:val="center" w:pos="4419"/>
        <w:tab w:val="right" w:pos="8838"/>
      </w:tabs>
    </w:pPr>
  </w:style>
  <w:style w:type="character" w:customStyle="1" w:styleId="PiedepginaCar">
    <w:name w:val="Pie de página Car"/>
    <w:basedOn w:val="Fuentedeprrafopredeter"/>
    <w:link w:val="Piedepgina"/>
    <w:uiPriority w:val="99"/>
    <w:rsid w:val="0084533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Sán96</b:Tag>
    <b:SourceType>Book</b:SourceType>
    <b:Guid>{9B6D4F69-F935-47F8-B98E-09FE22C32B59}</b:Guid>
    <b:Title>Vinculación entre los sectores académico y productivo en México y los Estados Unidos. Catálogo de casos</b:Title>
    <b:Year>1996</b:Year>
    <b:Author>
      <b:Author>
        <b:NameList>
          <b:Person>
            <b:Last>Sánchez M. D. Claffey J. M. y Castañeda M</b:Last>
          </b:Person>
        </b:NameList>
      </b:Author>
    </b:Author>
    <b:City>México</b:City>
    <b:Publisher>Asociación Nacional de Universidades e Instituciones de Educación Superior</b:Publisher>
    <b:RefOrder>2</b:RefOrder>
  </b:Source>
  <b:Source>
    <b:Tag>Cam05</b:Tag>
    <b:SourceType>JournalArticle</b:SourceType>
    <b:Guid>{C3B3C7E9-9022-4049-867A-7AEDE02BBD0B}</b:Guid>
    <b:Title>La vinculación universitaria: Ese obscuro objeto del deseo</b:Title>
    <b:Year>2005</b:Year>
    <b:Author>
      <b:Author>
        <b:NameList>
          <b:Person>
            <b:Last>Campos</b:Last>
            <b:First>G.</b:First>
            <b:Middle>y Sánchez Daza</b:Middle>
          </b:Person>
        </b:NameList>
      </b:Author>
    </b:Author>
    <b:JournalName>Revista Electronica de Investigación Educativa</b:JournalName>
    <b:Pages>7 (2)</b:Pages>
    <b:RefOrder>3</b:RefOrder>
  </b:Source>
  <b:Source>
    <b:Tag>San051</b:Tag>
    <b:SourceType>JournalArticle</b:SourceType>
    <b:Guid>{0BACA077-D22F-4B01-8CAA-00C9676289C3}</b:Guid>
    <b:Author>
      <b:Author>
        <b:NameList>
          <b:Person>
            <b:Last>Brisolla</b:Last>
            <b:First>Sandra</b:First>
            <b:Middle>N.</b:Middle>
          </b:Person>
        </b:NameList>
      </b:Author>
    </b:Author>
    <b:Title>La inserción social de la Universidad de Estadual de Campinas</b:Title>
    <b:Year>2005</b:Year>
    <b:JournalName>CTS No.4 Vol. 2</b:JournalName>
    <b:Pages>97-123</b:Pages>
    <b:RefOrder>8</b:RefOrder>
  </b:Source>
  <b:Source>
    <b:Tag>SLl06</b:Tag>
    <b:SourceType>Book</b:SourceType>
    <b:Guid>{8751DCB0-4B60-429F-94A2-D99B09106E56}</b:Guid>
    <b:Author>
      <b:Author>
        <b:NameList>
          <b:Person>
            <b:Last>Llomovatte S.</b:Last>
            <b:First>Juarros</b:First>
            <b:Middle>F., Naidorf J. y Guelman A.</b:Middle>
          </b:Person>
        </b:NameList>
      </b:Author>
    </b:Author>
    <b:Title>La vinculación universidad-empresa: miradas críticas desde la universidad pública</b:Title>
    <b:Year>2006</b:Year>
    <b:City>Buenos Aires</b:City>
    <b:Publisher>Miño y Dávila-LPP</b:Publisher>
    <b:RefOrder>4</b:RefOrder>
  </b:Source>
  <b:Source>
    <b:Tag>Iba06</b:Tag>
    <b:SourceType>JournalArticle</b:SourceType>
    <b:Guid>{35A0A83B-C0BB-454B-B20A-1D87A125B6B6}</b:Guid>
    <b:Author>
      <b:Author>
        <b:NameList>
          <b:Person>
            <b:Last>Ibarra-Jiménez</b:Last>
            <b:First>L.,</b:First>
            <b:Middle>M.R. Quezada-Martín, B. Cedeño Rubalcava, J. Lozano-del Río, M. De la Rosa-Ibarra.</b:Middle>
          </b:Person>
        </b:NameList>
      </b:Author>
    </b:Author>
    <b:Title>Watermelon response to plastic mulch and row covers</b:Title>
    <b:Year>2006</b:Year>
    <b:JournalName>European Journal of Horticultural Science</b:JournalName>
    <b:Pages>71(6): 262-266</b:Pages>
    <b:RefOrder>5</b:RefOrder>
  </b:Source>
  <b:Source>
    <b:Tag>ANU00</b:Tag>
    <b:SourceType>JournalArticle</b:SourceType>
    <b:Guid>{52E219B0-09A8-4F3C-B80B-808E8B45512B}</b:Guid>
    <b:Author>
      <b:Author>
        <b:NameList>
          <b:Person>
            <b:Last>ANUIES</b:Last>
          </b:Person>
        </b:NameList>
      </b:Author>
    </b:Author>
    <b:Title>La Educación Superior en el Siglo XXI, líneas estratégicas de desarrollo. Una propuesta de la ANUIES</b:Title>
    <b:JournalName>Una propuesta de la ANUIES</b:JournalName>
    <b:Year>2000</b:Year>
    <b:Pages>ISBN: 968-7798-59-9</b:Pages>
    <b:Publisher>Primera edición</b:Publisher>
    <b:RefOrder>6</b:RefOrder>
  </b:Source>
  <b:Source>
    <b:Tag>Mac911</b:Tag>
    <b:SourceType>JournalArticle</b:SourceType>
    <b:Guid>{0B8F2DBA-11EC-43A4-B77E-244608ACBBD0}</b:Guid>
    <b:Author>
      <b:Author>
        <b:NameList>
          <b:Person>
            <b:Last>Machado</b:Last>
            <b:First>F.</b:First>
          </b:Person>
          <b:Person>
            <b:Last>Kesman</b:Last>
            <b:First>A.T.</b:First>
          </b:Person>
        </b:NameList>
      </b:Author>
    </b:Author>
    <b:Title>Gestion Tecnologica en micro y pequeñas empresas metal mecanicas:oportunidades y problemas tipicos</b:Title>
    <b:JournalName>Ibidem</b:JournalName>
    <b:Year>1991</b:Year>
    <b:Pages>135-150</b:Pages>
    <b:RefOrder>7</b:RefOrder>
  </b:Source>
  <b:Source>
    <b:Tag>UNEon</b:Tag>
    <b:SourceType>Report</b:SourceType>
    <b:Guid>{468C146E-C699-4447-9CB0-9D36E5CF5284}</b:Guid>
    <b:Author>
      <b:Author>
        <b:NameList>
          <b:Person>
            <b:Last>UNESCO</b:Last>
          </b:Person>
        </b:NameList>
      </b:Author>
    </b:Author>
    <b:Title>Conferencia mundial sobre la educacion superior "La educacion superior para el siglo XXI: Vision y Accion"</b:Title>
    <b:Year>1998 a.</b:Year>
    <b:Publisher>Ediciones Unesco</b:Publisher>
    <b:City>Madrid</b:City>
    <b:RefOrder>9</b:RefOrder>
  </b:Source>
  <b:Source>
    <b:Tag>Aní07</b:Tag>
    <b:SourceType>JournalArticle</b:SourceType>
    <b:Guid>{B0584147-C609-45C3-ADC4-9135A65555B9}</b:Guid>
    <b:Author>
      <b:Author>
        <b:NameList>
          <b:Person>
            <b:Last>León</b:Last>
            <b:First>Aníbal</b:First>
          </b:Person>
        </b:NameList>
      </b:Author>
    </b:Author>
    <b:Title>Qué es la educación</b:Title>
    <b:JournalName>Educere</b:JournalName>
    <b:Year>2007</b:Year>
    <b:Pages>595-604</b:Pages>
    <b:RefOrder>10</b:RefOrder>
  </b:Source>
  <b:Source>
    <b:Tag>Bru97</b:Tag>
    <b:SourceType>Book</b:SourceType>
    <b:Guid>{F3642245-048B-4744-9E12-89284A9E777E}</b:Guid>
    <b:Author>
      <b:Author>
        <b:NameList>
          <b:Person>
            <b:Last>Bruner</b:Last>
            <b:First>Jerome</b:First>
          </b:Person>
        </b:NameList>
      </b:Author>
    </b:Author>
    <b:Title>La educación, puerta de la cultura</b:Title>
    <b:JournalName>Visor Dis, CA</b:JournalName>
    <b:Year>1997</b:Year>
    <b:Pages>Mad</b:Pages>
    <b:City>Madrid España</b:City>
    <b:Publisher>Visor Dis CA</b:Publisher>
    <b:RefOrder>11</b:RefOrder>
  </b:Source>
  <b:Source>
    <b:Tag>Lev78</b:Tag>
    <b:SourceType>Book</b:SourceType>
    <b:Guid>{F28FFEE9-2B6B-4A17-BA74-376705D15B8A}</b:Guid>
    <b:Author>
      <b:Author>
        <b:NameList>
          <b:Person>
            <b:Last>Vigotsky</b:Last>
            <b:First>Lev</b:First>
          </b:Person>
        </b:NameList>
      </b:Author>
    </b:Author>
    <b:Title>Main in society</b:Title>
    <b:Year>1978</b:Year>
    <b:City>Mass. USA</b:City>
    <b:Publisher>Harvard University Press</b:Publisher>
    <b:RefOrder>12</b:RefOrder>
  </b:Source>
  <b:Source>
    <b:Tag>Pet91</b:Tag>
    <b:SourceType>JournalArticle</b:SourceType>
    <b:Guid>{72E5ED04-032A-4851-B6D0-13FB026D6D0A}</b:Guid>
    <b:Author>
      <b:Author>
        <b:NameList>
          <b:Person>
            <b:Last>Petrillo</b:Last>
            <b:First>J.D.</b:First>
          </b:Person>
          <b:Person>
            <b:Last>Arias</b:Last>
            <b:First>P.</b:First>
          </b:Person>
        </b:NameList>
      </b:Author>
    </b:Author>
    <b:Title>La vinculacion universidad-empresa el modelo dela facultad de ingenieria de la Universidad Nacional de Mar de Plata</b:Title>
    <b:JournalName>Asociacion Latinoamericana de Gestion Tecnologica</b:JournalName>
    <b:Year>1991</b:Year>
    <b:Pages>275-294</b:Pages>
    <b:RefOrder>13</b:RefOrder>
  </b:Source>
  <b:Source>
    <b:Tag>Alb91</b:Tag>
    <b:SourceType>JournalArticle</b:SourceType>
    <b:Guid>{BBCD5AC1-524E-4832-8E3B-0E74EA288E9A}</b:Guid>
    <b:Author>
      <b:Author>
        <b:NameList>
          <b:Person>
            <b:Last>Albala</b:Last>
            <b:First>A.</b:First>
          </b:Person>
        </b:NameList>
      </b:Author>
    </b:Author>
    <b:Title>Alta Tecnologia como estrategia de desarrollo:El caso de Israel</b:Title>
    <b:JournalName>Camino moderno al desarrollo. El rol de la gestion tecnologica</b:JournalName>
    <b:Year>1991</b:Year>
    <b:Pages>45-60</b:Pages>
    <b:RefOrder>14</b:RefOrder>
  </b:Source>
  <b:Source>
    <b:Tag>Esc</b:Tag>
    <b:SourceType>JournalArticle</b:SourceType>
    <b:Guid>{F1B73A8A-DF5A-4E4B-A65D-53CB934C02A6}</b:Guid>
    <b:Author>
      <b:Author>
        <b:NameList>
          <b:Person>
            <b:Last>Escorsa</b:Last>
            <b:First>C.P.</b:First>
          </b:Person>
          <b:Person>
            <b:Last>De la Puerta</b:Last>
            <b:First>E</b:First>
          </b:Person>
        </b:NameList>
      </b:Author>
    </b:Author>
    <b:Title>La estrategia tecnologica de la empresa:un metodo para su formulacion</b:Title>
    <b:JournalName>Ibidem</b:JournalName>
    <b:Pages>59-73</b:Pages>
    <b:Year>1991</b:Year>
    <b:RefOrder>15</b:RefOrder>
  </b:Source>
  <b:Source>
    <b:Tag>Gut049</b:Tag>
    <b:SourceType>JournalArticle</b:SourceType>
    <b:Guid>{F09F0EC7-6B8A-4B47-B777-2E6CD7CE1C6A}</b:Guid>
    <b:Author>
      <b:Author>
        <b:NameList>
          <b:Person>
            <b:Last>Gutierrez</b:Last>
            <b:First>N.G.</b:First>
          </b:Person>
        </b:NameList>
      </b:Author>
    </b:Author>
    <b:Title>La vinculación en el ámbito cienntífico-tecnológico de México: Instituciones de Educación Superior en interacción con distintos actores</b:Title>
    <b:Year>2004</b:Year>
    <b:JournalName>Revista Latinoamericana de estudios educativos</b:JournalName>
    <b:Pages>47-94</b:Pages>
    <b:RefOrder>1</b:RefOrder>
  </b:Source>
  <b:Source>
    <b:Tag>UNE98</b:Tag>
    <b:SourceType>Report</b:SourceType>
    <b:Guid>{82EE93A3-1B81-4A10-A69C-BF7984B4D17E}</b:Guid>
    <b:Author>
      <b:Author>
        <b:NameList>
          <b:Person>
            <b:Last>UNESCO</b:Last>
          </b:Person>
        </b:NameList>
      </b:Author>
    </b:Author>
    <b:Title>Informe Mundial sobre la Educacion</b:Title>
    <b:Year>1998</b:Year>
    <b:Publisher>Ediciones Unesco</b:Publisher>
    <b:City>Madrid</b:City>
    <b:RefOrder>16</b:RefOrder>
  </b:Source>
  <b:Source>
    <b:Tag>Yañ11</b:Tag>
    <b:SourceType>Misc</b:SourceType>
    <b:Guid>{85B77A22-DE38-4F88-AE48-6E88B19BD28D}</b:Guid>
    <b:Author>
      <b:Author>
        <b:NameList>
          <b:Person>
            <b:Last>Yañez</b:Last>
            <b:First>Maricruz</b:First>
            <b:Middle>Moreno Zagal y Rolando E. Maggi</b:Middle>
          </b:Person>
        </b:NameList>
      </b:Author>
    </b:Author>
    <b:Title>Estrategias de vinculación de las universidades mexicanas con las empresas</b:Title>
    <b:Year>2011</b:Year>
    <b:City>UNAM</b:City>
    <b:Publisher>ANUIES</b:Publisher>
    <b:Month>Noviembre</b:Month>
    <b:Day>7 al 11</b:Day>
    <b:PublicationTitle>XI Congreso Nacional de Investigación Educativa</b:PublicationTitle>
    <b:StateProvince>Distrito Federal</b:StateProvince>
    <b:CountryRegion>México</b:CountryRegion>
    <b:RefOrder>17</b:RefOrder>
  </b:Source>
</b:Sources>
</file>

<file path=customXml/itemProps1.xml><?xml version="1.0" encoding="utf-8"?>
<ds:datastoreItem xmlns:ds="http://schemas.openxmlformats.org/officeDocument/2006/customXml" ds:itemID="{133170A5-74D8-467D-B4EF-E4C57B7D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20</Pages>
  <Words>5566</Words>
  <Characters>30613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Fime</Company>
  <LinksUpToDate>false</LinksUpToDate>
  <CharactersWithSpaces>36107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Cupich</dc:creator>
  <cp:lastModifiedBy>Gustavo Toledo Andrade</cp:lastModifiedBy>
  <cp:revision>17</cp:revision>
  <cp:lastPrinted>2016-12-07T01:42:00Z</cp:lastPrinted>
  <dcterms:created xsi:type="dcterms:W3CDTF">2016-10-17T14:32:00Z</dcterms:created>
  <dcterms:modified xsi:type="dcterms:W3CDTF">2016-12-07T01:47:00Z</dcterms:modified>
</cp:coreProperties>
</file>