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DA1B" w14:textId="77777777" w:rsidR="004D6598" w:rsidRPr="00D15390" w:rsidRDefault="005E5C50" w:rsidP="00D15390">
      <w:pPr>
        <w:spacing w:line="276" w:lineRule="auto"/>
        <w:jc w:val="right"/>
        <w:rPr>
          <w:rFonts w:ascii="Calibri" w:eastAsia="Calibri" w:hAnsi="Calibri" w:cs="Calibri"/>
          <w:b/>
          <w:color w:val="000000"/>
          <w:sz w:val="36"/>
          <w:szCs w:val="36"/>
          <w:lang w:val="es-ES"/>
        </w:rPr>
      </w:pPr>
      <w:r w:rsidRPr="00D15390">
        <w:rPr>
          <w:rFonts w:ascii="Calibri" w:eastAsia="Calibri" w:hAnsi="Calibri" w:cs="Calibri"/>
          <w:b/>
          <w:color w:val="000000"/>
          <w:sz w:val="36"/>
          <w:szCs w:val="36"/>
          <w:lang w:val="es-ES"/>
        </w:rPr>
        <w:t>La importancia de la acreditación en los programas educativos del área de humanidades: la evaluación en la Facultad de Filosofí</w:t>
      </w:r>
      <w:r w:rsidR="00C65D7D" w:rsidRPr="00D15390">
        <w:rPr>
          <w:rFonts w:ascii="Calibri" w:eastAsia="Calibri" w:hAnsi="Calibri" w:cs="Calibri"/>
          <w:b/>
          <w:color w:val="000000"/>
          <w:sz w:val="36"/>
          <w:szCs w:val="36"/>
          <w:lang w:val="es-ES"/>
        </w:rPr>
        <w:t>a de la Universidad Veracruzana</w:t>
      </w:r>
    </w:p>
    <w:p w14:paraId="1AA35592" w14:textId="77777777" w:rsidR="00C65D7D" w:rsidRPr="00D15390" w:rsidRDefault="00C65D7D" w:rsidP="00D15390">
      <w:pPr>
        <w:spacing w:line="276" w:lineRule="auto"/>
        <w:jc w:val="right"/>
        <w:rPr>
          <w:rFonts w:ascii="Calibri" w:eastAsia="Calibri" w:hAnsi="Calibri" w:cs="Calibri"/>
          <w:b/>
          <w:color w:val="000000"/>
          <w:sz w:val="36"/>
          <w:szCs w:val="36"/>
          <w:lang w:val="es-ES"/>
        </w:rPr>
      </w:pPr>
    </w:p>
    <w:p w14:paraId="07168A6C" w14:textId="77777777" w:rsidR="00B07BE4" w:rsidRPr="00D15390" w:rsidRDefault="00B07BE4" w:rsidP="00D15390">
      <w:pPr>
        <w:spacing w:line="276" w:lineRule="auto"/>
        <w:jc w:val="right"/>
        <w:rPr>
          <w:b/>
          <w:bCs/>
          <w:i/>
          <w:sz w:val="20"/>
          <w:lang w:val="en-US"/>
        </w:rPr>
      </w:pPr>
      <w:r w:rsidRPr="00D15390">
        <w:rPr>
          <w:rFonts w:ascii="Calibri" w:eastAsia="Calibri" w:hAnsi="Calibri" w:cs="Calibri"/>
          <w:b/>
          <w:i/>
          <w:color w:val="000000"/>
          <w:sz w:val="28"/>
          <w:szCs w:val="36"/>
          <w:lang w:val="es-ES"/>
        </w:rPr>
        <w:t>The importance of accreditation in the educational programs of the humanities area: the evaluation in the Faculty of Philosophy</w:t>
      </w:r>
      <w:r w:rsidR="00C65D7D" w:rsidRPr="00D15390">
        <w:rPr>
          <w:rFonts w:ascii="Calibri" w:eastAsia="Calibri" w:hAnsi="Calibri" w:cs="Calibri"/>
          <w:b/>
          <w:i/>
          <w:color w:val="000000"/>
          <w:sz w:val="28"/>
          <w:szCs w:val="36"/>
          <w:lang w:val="es-ES"/>
        </w:rPr>
        <w:t xml:space="preserve"> of the Universidad </w:t>
      </w:r>
      <w:proofErr w:type="spellStart"/>
      <w:r w:rsidR="00C65D7D" w:rsidRPr="00D15390">
        <w:rPr>
          <w:rFonts w:ascii="Calibri" w:eastAsia="Calibri" w:hAnsi="Calibri" w:cs="Calibri"/>
          <w:b/>
          <w:i/>
          <w:color w:val="000000"/>
          <w:sz w:val="28"/>
          <w:szCs w:val="36"/>
          <w:lang w:val="es-ES"/>
        </w:rPr>
        <w:t>Veracruzana</w:t>
      </w:r>
      <w:proofErr w:type="spellEnd"/>
    </w:p>
    <w:p w14:paraId="06C9168C" w14:textId="77777777" w:rsidR="00B07BE4" w:rsidRPr="00C65D7D" w:rsidRDefault="00B07BE4" w:rsidP="00925D37">
      <w:pPr>
        <w:spacing w:line="360" w:lineRule="auto"/>
        <w:jc w:val="center"/>
        <w:rPr>
          <w:b/>
          <w:lang w:val="en-US"/>
        </w:rPr>
      </w:pPr>
    </w:p>
    <w:p w14:paraId="6B72AD02" w14:textId="61BB2CBD" w:rsidR="00983C58" w:rsidRDefault="00AB1CA0" w:rsidP="00D15390">
      <w:pPr>
        <w:spacing w:line="276" w:lineRule="auto"/>
        <w:jc w:val="right"/>
      </w:pPr>
      <w:r w:rsidRPr="00D15390">
        <w:rPr>
          <w:rFonts w:ascii="Calibri" w:eastAsia="Calibri" w:hAnsi="Calibri" w:cs="Calibri"/>
          <w:b/>
          <w:color w:val="000000"/>
          <w:lang w:val="es-ES"/>
        </w:rPr>
        <w:t>Félix Aude Sánchez</w:t>
      </w:r>
    </w:p>
    <w:p w14:paraId="29640FC0" w14:textId="0383B856" w:rsidR="00925D37" w:rsidRDefault="00925D37" w:rsidP="00D15390">
      <w:pPr>
        <w:spacing w:line="276" w:lineRule="auto"/>
        <w:jc w:val="right"/>
      </w:pPr>
      <w:r>
        <w:t xml:space="preserve"> Universidad Veracruzana</w:t>
      </w:r>
      <w:r w:rsidR="00D15390">
        <w:t>, México</w:t>
      </w:r>
    </w:p>
    <w:p w14:paraId="7EBD137C" w14:textId="1A4A3909" w:rsidR="009A7FD0" w:rsidRPr="00D15390" w:rsidRDefault="009A7FD0" w:rsidP="00D15390">
      <w:pPr>
        <w:spacing w:line="276" w:lineRule="auto"/>
        <w:jc w:val="right"/>
        <w:rPr>
          <w:rFonts w:asciiTheme="minorHAnsi" w:eastAsia="Calibri" w:hAnsiTheme="minorHAnsi" w:cstheme="minorBidi"/>
          <w:color w:val="FF0000"/>
          <w:szCs w:val="22"/>
          <w:lang w:eastAsia="en-US"/>
        </w:rPr>
      </w:pPr>
      <w:r w:rsidRPr="00D15390">
        <w:rPr>
          <w:rFonts w:asciiTheme="minorHAnsi" w:eastAsia="Calibri" w:hAnsiTheme="minorHAnsi" w:cstheme="minorBidi"/>
          <w:color w:val="FF0000"/>
          <w:szCs w:val="22"/>
          <w:lang w:eastAsia="en-US"/>
        </w:rPr>
        <w:t>faude@uv.mx</w:t>
      </w:r>
    </w:p>
    <w:p w14:paraId="36A17AFA" w14:textId="6AE23755" w:rsidR="00983C58" w:rsidRDefault="00D15390" w:rsidP="00D15390">
      <w:pPr>
        <w:spacing w:line="276" w:lineRule="auto"/>
        <w:jc w:val="right"/>
      </w:pPr>
      <w:r>
        <w:br/>
      </w:r>
      <w:r w:rsidR="001B6CED" w:rsidRPr="00171CD8">
        <w:t xml:space="preserve"> </w:t>
      </w:r>
      <w:r w:rsidR="001B6CED" w:rsidRPr="00D15390">
        <w:rPr>
          <w:rFonts w:ascii="Calibri" w:eastAsia="Calibri" w:hAnsi="Calibri" w:cs="Calibri"/>
          <w:b/>
          <w:color w:val="000000"/>
          <w:lang w:val="es-ES"/>
        </w:rPr>
        <w:t>Isaí Alí Guevara Bazán</w:t>
      </w:r>
    </w:p>
    <w:p w14:paraId="6BF79745" w14:textId="651CDA22" w:rsidR="00925D37" w:rsidRDefault="00D15390" w:rsidP="00D15390">
      <w:pPr>
        <w:spacing w:line="276" w:lineRule="auto"/>
        <w:jc w:val="right"/>
      </w:pPr>
      <w:r>
        <w:t>Universidad Veracruzana, México</w:t>
      </w:r>
    </w:p>
    <w:p w14:paraId="147312BA" w14:textId="7CB80A6F" w:rsidR="009A7FD0" w:rsidRPr="00D15390" w:rsidRDefault="009A7FD0" w:rsidP="00D15390">
      <w:pPr>
        <w:spacing w:line="276" w:lineRule="auto"/>
        <w:jc w:val="right"/>
        <w:rPr>
          <w:rFonts w:asciiTheme="minorHAnsi" w:eastAsia="Calibri" w:hAnsiTheme="minorHAnsi" w:cstheme="minorBidi"/>
          <w:color w:val="FF0000"/>
          <w:szCs w:val="22"/>
          <w:lang w:eastAsia="en-US"/>
        </w:rPr>
      </w:pPr>
      <w:r w:rsidRPr="00D15390">
        <w:rPr>
          <w:rFonts w:asciiTheme="minorHAnsi" w:eastAsia="Calibri" w:hAnsiTheme="minorHAnsi" w:cstheme="minorBidi"/>
          <w:color w:val="FF0000"/>
          <w:szCs w:val="22"/>
          <w:lang w:eastAsia="en-US"/>
        </w:rPr>
        <w:t>iguevara@uv.mx</w:t>
      </w:r>
    </w:p>
    <w:p w14:paraId="1DA22956" w14:textId="03719EDF" w:rsidR="00983C58" w:rsidRPr="00D15390" w:rsidRDefault="00D15390" w:rsidP="00D15390">
      <w:pPr>
        <w:spacing w:line="276" w:lineRule="auto"/>
        <w:jc w:val="right"/>
        <w:rPr>
          <w:rFonts w:ascii="Calibri" w:eastAsia="Calibri" w:hAnsi="Calibri" w:cs="Calibri"/>
          <w:b/>
          <w:color w:val="000000"/>
          <w:lang w:val="es-ES"/>
        </w:rPr>
      </w:pPr>
      <w:r>
        <w:rPr>
          <w:rFonts w:ascii="Calibri" w:eastAsia="Calibri" w:hAnsi="Calibri" w:cs="Calibri"/>
          <w:b/>
          <w:color w:val="000000"/>
          <w:lang w:val="es-ES"/>
        </w:rPr>
        <w:br/>
      </w:r>
      <w:r w:rsidR="00C65D7D" w:rsidRPr="00D15390">
        <w:rPr>
          <w:rFonts w:ascii="Calibri" w:eastAsia="Calibri" w:hAnsi="Calibri" w:cs="Calibri"/>
          <w:b/>
          <w:color w:val="000000"/>
          <w:lang w:val="es-ES"/>
        </w:rPr>
        <w:t>Á</w:t>
      </w:r>
      <w:r w:rsidR="001B6CED" w:rsidRPr="00D15390">
        <w:rPr>
          <w:rFonts w:ascii="Calibri" w:eastAsia="Calibri" w:hAnsi="Calibri" w:cs="Calibri"/>
          <w:b/>
          <w:color w:val="000000"/>
          <w:lang w:val="es-ES"/>
        </w:rPr>
        <w:t>ngel Landa Alemán</w:t>
      </w:r>
    </w:p>
    <w:p w14:paraId="711891D2" w14:textId="72772DF3" w:rsidR="00925D37" w:rsidRDefault="00D15390" w:rsidP="00D15390">
      <w:pPr>
        <w:spacing w:line="276" w:lineRule="auto"/>
        <w:jc w:val="right"/>
      </w:pPr>
      <w:r>
        <w:t>Universidad Veracruzana, México</w:t>
      </w:r>
      <w:r w:rsidR="00925D37">
        <w:t xml:space="preserve"> </w:t>
      </w:r>
    </w:p>
    <w:p w14:paraId="569F0D5D" w14:textId="1CB60216" w:rsidR="009A7FD0" w:rsidRPr="00D15390" w:rsidRDefault="009A7FD0" w:rsidP="00D15390">
      <w:pPr>
        <w:spacing w:line="276" w:lineRule="auto"/>
        <w:jc w:val="right"/>
        <w:rPr>
          <w:rFonts w:asciiTheme="minorHAnsi" w:eastAsia="Calibri" w:hAnsiTheme="minorHAnsi" w:cstheme="minorBidi"/>
          <w:color w:val="FF0000"/>
          <w:szCs w:val="22"/>
          <w:lang w:eastAsia="en-US"/>
        </w:rPr>
      </w:pPr>
      <w:r w:rsidRPr="00D15390">
        <w:rPr>
          <w:rFonts w:asciiTheme="minorHAnsi" w:eastAsia="Calibri" w:hAnsiTheme="minorHAnsi" w:cstheme="minorBidi"/>
          <w:color w:val="FF0000"/>
          <w:szCs w:val="22"/>
          <w:lang w:eastAsia="en-US"/>
        </w:rPr>
        <w:t>anlanda@uv.mx</w:t>
      </w:r>
    </w:p>
    <w:p w14:paraId="2ED08E2A" w14:textId="38E88AEF" w:rsidR="00983C58" w:rsidRPr="00D15390" w:rsidRDefault="00D15390" w:rsidP="00D15390">
      <w:pPr>
        <w:spacing w:line="276" w:lineRule="auto"/>
        <w:jc w:val="right"/>
        <w:rPr>
          <w:rFonts w:ascii="Calibri" w:eastAsia="Calibri" w:hAnsi="Calibri" w:cs="Calibri"/>
          <w:b/>
          <w:color w:val="000000"/>
          <w:lang w:val="es-ES"/>
        </w:rPr>
      </w:pPr>
      <w:r>
        <w:rPr>
          <w:rFonts w:ascii="Calibri" w:eastAsia="Calibri" w:hAnsi="Calibri" w:cs="Calibri"/>
          <w:b/>
          <w:color w:val="000000"/>
          <w:lang w:val="es-ES"/>
        </w:rPr>
        <w:br/>
      </w:r>
      <w:r w:rsidR="00925D37" w:rsidRPr="00D15390">
        <w:rPr>
          <w:rFonts w:ascii="Calibri" w:eastAsia="Calibri" w:hAnsi="Calibri" w:cs="Calibri"/>
          <w:b/>
          <w:color w:val="000000"/>
          <w:lang w:val="es-ES"/>
        </w:rPr>
        <w:t xml:space="preserve">Ana Livia Martínez </w:t>
      </w:r>
      <w:proofErr w:type="spellStart"/>
      <w:r w:rsidR="00925D37" w:rsidRPr="00D15390">
        <w:rPr>
          <w:rFonts w:ascii="Calibri" w:eastAsia="Calibri" w:hAnsi="Calibri" w:cs="Calibri"/>
          <w:b/>
          <w:color w:val="000000"/>
          <w:lang w:val="es-ES"/>
        </w:rPr>
        <w:t>Martínez</w:t>
      </w:r>
      <w:proofErr w:type="spellEnd"/>
    </w:p>
    <w:p w14:paraId="11EAB1E2" w14:textId="4129D0F7" w:rsidR="00925D37" w:rsidRDefault="00D15390" w:rsidP="00D15390">
      <w:pPr>
        <w:spacing w:line="276" w:lineRule="auto"/>
        <w:jc w:val="right"/>
      </w:pPr>
      <w:r>
        <w:t>Universidad Veracruzana, México</w:t>
      </w:r>
      <w:r w:rsidR="00925D37">
        <w:t xml:space="preserve"> </w:t>
      </w:r>
    </w:p>
    <w:p w14:paraId="73B6EFA8" w14:textId="3991521A" w:rsidR="00AB1CA0" w:rsidRPr="00D15390" w:rsidRDefault="00DD6D90" w:rsidP="00D15390">
      <w:pPr>
        <w:spacing w:line="276" w:lineRule="auto"/>
        <w:jc w:val="right"/>
        <w:rPr>
          <w:rFonts w:asciiTheme="minorHAnsi" w:eastAsia="Calibri" w:hAnsiTheme="minorHAnsi" w:cstheme="minorBidi"/>
          <w:color w:val="FF0000"/>
          <w:szCs w:val="22"/>
          <w:lang w:eastAsia="en-US"/>
        </w:rPr>
      </w:pPr>
      <w:r w:rsidRPr="00D15390">
        <w:rPr>
          <w:rFonts w:asciiTheme="minorHAnsi" w:eastAsia="Calibri" w:hAnsiTheme="minorHAnsi" w:cstheme="minorBidi"/>
          <w:color w:val="FF0000"/>
          <w:szCs w:val="22"/>
          <w:lang w:eastAsia="en-US"/>
        </w:rPr>
        <w:t>anlimar7@gmail.com</w:t>
      </w:r>
    </w:p>
    <w:p w14:paraId="4C1507F3" w14:textId="77777777" w:rsidR="00925D37" w:rsidRDefault="00925D37" w:rsidP="00925D37">
      <w:pPr>
        <w:spacing w:line="360" w:lineRule="auto"/>
        <w:jc w:val="center"/>
        <w:rPr>
          <w:b/>
        </w:rPr>
      </w:pPr>
    </w:p>
    <w:p w14:paraId="5DDEE24C" w14:textId="77777777" w:rsidR="00AB1CA0" w:rsidRPr="00D15390" w:rsidRDefault="00AB1CA0" w:rsidP="00D15390">
      <w:pPr>
        <w:spacing w:line="360" w:lineRule="auto"/>
        <w:rPr>
          <w:rFonts w:ascii="Calibri" w:eastAsia="Calibri" w:hAnsi="Calibri" w:cs="Calibri"/>
          <w:b/>
          <w:sz w:val="28"/>
          <w:szCs w:val="28"/>
          <w:lang w:eastAsia="en-US"/>
        </w:rPr>
      </w:pPr>
      <w:r w:rsidRPr="00D15390">
        <w:rPr>
          <w:rFonts w:ascii="Calibri" w:eastAsia="Calibri" w:hAnsi="Calibri" w:cs="Calibri"/>
          <w:b/>
          <w:sz w:val="28"/>
          <w:szCs w:val="28"/>
          <w:lang w:eastAsia="en-US"/>
        </w:rPr>
        <w:t>Resumen</w:t>
      </w:r>
    </w:p>
    <w:p w14:paraId="4A9C6276" w14:textId="77777777" w:rsidR="00B921B3" w:rsidRDefault="006969BA" w:rsidP="00925D37">
      <w:pPr>
        <w:spacing w:line="360" w:lineRule="auto"/>
        <w:jc w:val="both"/>
      </w:pPr>
      <w:r w:rsidRPr="00171CD8">
        <w:t xml:space="preserve">En las últimas décadas </w:t>
      </w:r>
      <w:r w:rsidR="007E37A1" w:rsidRPr="00171CD8">
        <w:t xml:space="preserve">a nivel global </w:t>
      </w:r>
      <w:r w:rsidRPr="00171CD8">
        <w:t xml:space="preserve">se han </w:t>
      </w:r>
      <w:r w:rsidR="00317C28" w:rsidRPr="00171CD8">
        <w:t>dado</w:t>
      </w:r>
      <w:r w:rsidRPr="00171CD8">
        <w:t xml:space="preserve"> </w:t>
      </w:r>
      <w:r w:rsidR="00D1603E" w:rsidRPr="00171CD8">
        <w:t>diversos</w:t>
      </w:r>
      <w:r w:rsidRPr="00171CD8">
        <w:t xml:space="preserve"> </w:t>
      </w:r>
      <w:r w:rsidR="00D1603E" w:rsidRPr="00171CD8">
        <w:t xml:space="preserve">acontecimientos </w:t>
      </w:r>
      <w:r w:rsidR="00A776C4" w:rsidRPr="00171CD8">
        <w:t xml:space="preserve">sociales, políticos y económicos, que han impactado </w:t>
      </w:r>
      <w:r w:rsidR="00D1603E" w:rsidRPr="00171CD8">
        <w:t>el ámbito educativo</w:t>
      </w:r>
      <w:r w:rsidR="00A776C4" w:rsidRPr="00171CD8">
        <w:t xml:space="preserve"> nacional e internacional</w:t>
      </w:r>
      <w:r w:rsidR="00317C28" w:rsidRPr="00171CD8">
        <w:t xml:space="preserve"> y</w:t>
      </w:r>
      <w:r w:rsidRPr="00171CD8">
        <w:t xml:space="preserve"> </w:t>
      </w:r>
      <w:r w:rsidR="00D1603E" w:rsidRPr="00171CD8">
        <w:t>han provocado cambios vertiginosos en</w:t>
      </w:r>
      <w:r w:rsidR="003F341B" w:rsidRPr="00171CD8">
        <w:t xml:space="preserve"> </w:t>
      </w:r>
      <w:r w:rsidR="00646ECB" w:rsidRPr="00171CD8">
        <w:t>los</w:t>
      </w:r>
      <w:r w:rsidR="003F341B" w:rsidRPr="00171CD8">
        <w:t xml:space="preserve"> proceso</w:t>
      </w:r>
      <w:r w:rsidR="00646ECB" w:rsidRPr="00171CD8">
        <w:t>s</w:t>
      </w:r>
      <w:r w:rsidR="003F341B" w:rsidRPr="00171CD8">
        <w:t xml:space="preserve"> de e</w:t>
      </w:r>
      <w:r w:rsidR="00317C28" w:rsidRPr="00171CD8">
        <w:t>valuación de las instituciones</w:t>
      </w:r>
      <w:r w:rsidR="00F2316B" w:rsidRPr="00171CD8">
        <w:t xml:space="preserve"> educativas</w:t>
      </w:r>
      <w:r w:rsidR="00317C28" w:rsidRPr="00171CD8">
        <w:t>. Si el objetivo</w:t>
      </w:r>
      <w:r w:rsidR="00214C26" w:rsidRPr="00171CD8">
        <w:t xml:space="preserve"> de la evaluación es mejorar</w:t>
      </w:r>
      <w:r w:rsidR="003F341B" w:rsidRPr="00171CD8">
        <w:t xml:space="preserve"> la calidad</w:t>
      </w:r>
      <w:r w:rsidR="00214C26" w:rsidRPr="00171CD8">
        <w:t xml:space="preserve"> de las instituciones,</w:t>
      </w:r>
      <w:r w:rsidR="00317C28" w:rsidRPr="00171CD8">
        <w:t xml:space="preserve"> </w:t>
      </w:r>
      <w:r w:rsidR="00F2316B" w:rsidRPr="00171CD8">
        <w:t>entonces es</w:t>
      </w:r>
      <w:r w:rsidR="00214C26" w:rsidRPr="00171CD8">
        <w:t xml:space="preserve"> </w:t>
      </w:r>
      <w:r w:rsidR="00D1603E" w:rsidRPr="00171CD8">
        <w:t xml:space="preserve">ineludible </w:t>
      </w:r>
      <w:r w:rsidR="00317C28" w:rsidRPr="00171CD8">
        <w:t>repensar</w:t>
      </w:r>
      <w:r w:rsidR="00646ECB" w:rsidRPr="00171CD8">
        <w:t xml:space="preserve"> la importancia </w:t>
      </w:r>
      <w:r w:rsidR="00317C28" w:rsidRPr="00171CD8">
        <w:t>en</w:t>
      </w:r>
      <w:r w:rsidR="00646ECB" w:rsidRPr="00171CD8">
        <w:t xml:space="preserve"> la evaluación </w:t>
      </w:r>
      <w:r w:rsidR="00E51EA8" w:rsidRPr="00171CD8">
        <w:t xml:space="preserve">de los </w:t>
      </w:r>
      <w:r w:rsidR="00646ECB" w:rsidRPr="00171CD8">
        <w:t>programas educa</w:t>
      </w:r>
      <w:r w:rsidR="00E51EA8" w:rsidRPr="00171CD8">
        <w:t>tivos</w:t>
      </w:r>
      <w:r w:rsidR="00F2316B" w:rsidRPr="00171CD8">
        <w:t>,</w:t>
      </w:r>
      <w:r w:rsidR="00646ECB" w:rsidRPr="00171CD8">
        <w:t xml:space="preserve"> </w:t>
      </w:r>
      <w:r w:rsidR="00317C28" w:rsidRPr="00171CD8">
        <w:t>a</w:t>
      </w:r>
      <w:r w:rsidR="00646ECB" w:rsidRPr="00171CD8">
        <w:t>unque tal reflexión</w:t>
      </w:r>
      <w:r w:rsidR="00F43EE0" w:rsidRPr="00171CD8">
        <w:t xml:space="preserve"> </w:t>
      </w:r>
      <w:r w:rsidR="0064126A" w:rsidRPr="00171CD8">
        <w:t xml:space="preserve">resulta </w:t>
      </w:r>
      <w:r w:rsidR="007E37A1" w:rsidRPr="00171CD8">
        <w:t xml:space="preserve">peculiar </w:t>
      </w:r>
      <w:r w:rsidR="0064126A" w:rsidRPr="00171CD8">
        <w:t>en</w:t>
      </w:r>
      <w:r w:rsidR="00E51EA8" w:rsidRPr="00171CD8">
        <w:t xml:space="preserve"> el área de las</w:t>
      </w:r>
      <w:r w:rsidR="00F43EE0" w:rsidRPr="00171CD8">
        <w:t xml:space="preserve"> </w:t>
      </w:r>
      <w:r w:rsidR="00F2316B" w:rsidRPr="00171CD8">
        <w:t xml:space="preserve">ciencias </w:t>
      </w:r>
      <w:r w:rsidR="00F43EE0" w:rsidRPr="00171CD8">
        <w:t>sociales</w:t>
      </w:r>
      <w:r w:rsidR="00D1603E" w:rsidRPr="00171CD8">
        <w:t xml:space="preserve"> y humanidades</w:t>
      </w:r>
      <w:r w:rsidR="00F43EE0" w:rsidRPr="00171CD8">
        <w:t>,</w:t>
      </w:r>
      <w:r w:rsidR="0064126A" w:rsidRPr="00171CD8">
        <w:t xml:space="preserve"> puesto que constantemente se</w:t>
      </w:r>
      <w:r w:rsidR="00F43EE0" w:rsidRPr="00171CD8">
        <w:t xml:space="preserve"> </w:t>
      </w:r>
      <w:r w:rsidR="00F2316B" w:rsidRPr="00171CD8">
        <w:t>ha puesto</w:t>
      </w:r>
      <w:r w:rsidR="00F43EE0" w:rsidRPr="00171CD8">
        <w:t xml:space="preserve"> en tela de juicio su</w:t>
      </w:r>
      <w:r w:rsidR="00D1603E" w:rsidRPr="00171CD8">
        <w:t xml:space="preserve"> importancia</w:t>
      </w:r>
      <w:r w:rsidR="00F43EE0" w:rsidRPr="00171CD8">
        <w:t xml:space="preserve">, </w:t>
      </w:r>
      <w:r w:rsidR="00F43EE0" w:rsidRPr="00171CD8">
        <w:lastRenderedPageBreak/>
        <w:t>pertinencia</w:t>
      </w:r>
      <w:r w:rsidR="00D1603E" w:rsidRPr="00171CD8">
        <w:t xml:space="preserve"> y necesid</w:t>
      </w:r>
      <w:r w:rsidR="0064126A" w:rsidRPr="00171CD8">
        <w:t>ad. Un ejemplo paradigmático sería</w:t>
      </w:r>
      <w:r w:rsidR="00E51EA8" w:rsidRPr="00171CD8">
        <w:t xml:space="preserve">n </w:t>
      </w:r>
      <w:r w:rsidR="0064126A" w:rsidRPr="00171CD8">
        <w:t xml:space="preserve">los programas de filosofía </w:t>
      </w:r>
      <w:r w:rsidR="008C5A23" w:rsidRPr="00171CD8">
        <w:t>en México, los cuales</w:t>
      </w:r>
      <w:r w:rsidR="0064126A" w:rsidRPr="00171CD8">
        <w:t xml:space="preserve"> han sido </w:t>
      </w:r>
      <w:r w:rsidR="008C5A23" w:rsidRPr="00171CD8">
        <w:t>impugnados</w:t>
      </w:r>
      <w:r w:rsidR="0064126A" w:rsidRPr="00171CD8">
        <w:t xml:space="preserve"> y </w:t>
      </w:r>
      <w:r w:rsidR="008C5A23" w:rsidRPr="00171CD8">
        <w:t>restringidos</w:t>
      </w:r>
      <w:r w:rsidR="0064126A" w:rsidRPr="00171CD8">
        <w:t xml:space="preserve"> </w:t>
      </w:r>
      <w:r w:rsidR="008C5A23" w:rsidRPr="00171CD8">
        <w:t>por la</w:t>
      </w:r>
      <w:r w:rsidR="007E37A1" w:rsidRPr="00171CD8">
        <w:t>s políticas educativas del país argumentando su poco impacto social.</w:t>
      </w:r>
      <w:r w:rsidR="00771436" w:rsidRPr="00171CD8">
        <w:t xml:space="preserve"> Sin embargo, gracias a las evaluaciones realizadas por organismos acreditadores</w:t>
      </w:r>
      <w:r w:rsidR="00E51EA8" w:rsidRPr="00171CD8">
        <w:t xml:space="preserve"> como </w:t>
      </w:r>
      <w:r w:rsidR="00316206" w:rsidRPr="00171CD8">
        <w:t>el Consejo para la Acreditación de Programas Educativos en Humanidades (COAPEHUM)</w:t>
      </w:r>
      <w:r w:rsidR="00771436" w:rsidRPr="00171CD8">
        <w:t>, se han podido solventar muchas de las necesidades de cada programa en particular</w:t>
      </w:r>
      <w:r w:rsidR="007E37A1" w:rsidRPr="00171CD8">
        <w:t xml:space="preserve"> y estar en condiciones de afrontar los desafíos que se presentan en la sociedad actual</w:t>
      </w:r>
      <w:r w:rsidR="00771436" w:rsidRPr="00171CD8">
        <w:t xml:space="preserve">. </w:t>
      </w:r>
      <w:r w:rsidR="00317C28" w:rsidRPr="00171CD8">
        <w:t>Es por lo anterior, que el</w:t>
      </w:r>
      <w:r w:rsidR="00771436" w:rsidRPr="00171CD8">
        <w:t xml:space="preserve"> propósito del presente trabajo </w:t>
      </w:r>
      <w:r w:rsidR="00E51EA8" w:rsidRPr="00171CD8">
        <w:t>estriba en</w:t>
      </w:r>
      <w:r w:rsidR="00771436" w:rsidRPr="00171CD8">
        <w:t xml:space="preserve"> mostrar</w:t>
      </w:r>
      <w:r w:rsidR="00C65D7D">
        <w:t>,</w:t>
      </w:r>
      <w:r w:rsidR="00E51EA8" w:rsidRPr="00171CD8">
        <w:t xml:space="preserve"> mediante un análisis comparativo</w:t>
      </w:r>
      <w:r w:rsidR="00C65D7D">
        <w:t>,</w:t>
      </w:r>
      <w:r w:rsidR="00E51EA8" w:rsidRPr="00171CD8">
        <w:t xml:space="preserve"> los resultados </w:t>
      </w:r>
      <w:r w:rsidR="00D002D0" w:rsidRPr="00171CD8">
        <w:t>de dos evaluaciones</w:t>
      </w:r>
      <w:r w:rsidR="00557493" w:rsidRPr="00171CD8">
        <w:t xml:space="preserve"> realizada</w:t>
      </w:r>
      <w:r w:rsidR="00E51EA8" w:rsidRPr="00171CD8">
        <w:t>s en la Facultad de Filosofía de la Univer</w:t>
      </w:r>
      <w:r w:rsidR="00316206" w:rsidRPr="00171CD8">
        <w:t xml:space="preserve">sidad </w:t>
      </w:r>
      <w:r w:rsidR="00D002D0" w:rsidRPr="00171CD8">
        <w:t>Veracruzana por COAPEHUM</w:t>
      </w:r>
      <w:r w:rsidR="00557493" w:rsidRPr="00171CD8">
        <w:t>, así como señalar los logros obtenidos.</w:t>
      </w:r>
    </w:p>
    <w:p w14:paraId="6C7A3570" w14:textId="77777777" w:rsidR="005928AC" w:rsidRDefault="005928AC" w:rsidP="00925D37">
      <w:pPr>
        <w:spacing w:line="360" w:lineRule="auto"/>
        <w:jc w:val="both"/>
      </w:pPr>
      <w:r w:rsidRPr="00D15390">
        <w:rPr>
          <w:rFonts w:ascii="Calibri" w:eastAsia="Calibri" w:hAnsi="Calibri" w:cs="Calibri"/>
          <w:b/>
          <w:sz w:val="28"/>
          <w:szCs w:val="28"/>
          <w:lang w:eastAsia="en-US"/>
        </w:rPr>
        <w:t>Palabras clave:</w:t>
      </w:r>
      <w:r w:rsidRPr="00B07BE4">
        <w:t xml:space="preserve"> evaluación, humanidades, enseñanza, filosofía y acreditación.</w:t>
      </w:r>
    </w:p>
    <w:p w14:paraId="2760EB19" w14:textId="77777777" w:rsidR="005928AC" w:rsidRDefault="005928AC" w:rsidP="00925D37">
      <w:pPr>
        <w:spacing w:line="360" w:lineRule="auto"/>
        <w:jc w:val="both"/>
      </w:pPr>
    </w:p>
    <w:p w14:paraId="4C27D6A7" w14:textId="77777777" w:rsidR="00B07BE4" w:rsidRPr="00D15390" w:rsidRDefault="00B07BE4" w:rsidP="00D15390">
      <w:pPr>
        <w:spacing w:line="360" w:lineRule="auto"/>
        <w:rPr>
          <w:rFonts w:ascii="Calibri" w:eastAsia="Calibri" w:hAnsi="Calibri" w:cs="Calibri"/>
          <w:b/>
          <w:sz w:val="28"/>
          <w:szCs w:val="28"/>
          <w:lang w:eastAsia="en-US"/>
        </w:rPr>
      </w:pPr>
      <w:r w:rsidRPr="00D15390">
        <w:rPr>
          <w:rFonts w:ascii="Calibri" w:eastAsia="Calibri" w:hAnsi="Calibri" w:cs="Calibri"/>
          <w:b/>
          <w:sz w:val="28"/>
          <w:szCs w:val="28"/>
          <w:lang w:eastAsia="en-US"/>
        </w:rPr>
        <w:t>Abstract</w:t>
      </w:r>
    </w:p>
    <w:p w14:paraId="2F62A3D4" w14:textId="77777777" w:rsidR="00B07BE4" w:rsidRPr="00C65D7D" w:rsidRDefault="00B07BE4" w:rsidP="00925D37">
      <w:pPr>
        <w:spacing w:line="360" w:lineRule="auto"/>
        <w:jc w:val="both"/>
        <w:rPr>
          <w:lang w:val="en-US"/>
        </w:rPr>
      </w:pPr>
      <w:r w:rsidRPr="00B07BE4">
        <w:rPr>
          <w:lang w:val="en-US"/>
        </w:rPr>
        <w:t xml:space="preserve">In recent decades at the global level there have been various social, political and economic events that have impacted the national and international educational environment and have led to rapid changes in the evaluation processes of educational institutions. If the objective of the evaluation is to improve the quality of the institutions, then it is unavoidable to rethink the importance in the evaluation of educational programs, although such reflection is peculiar in the area of social sciences and humanities, since it has constantly been put into practice questioning their importance, relevance and necessity. A paradigmatic example would be the philosophy programs in Mexico, which have been challenged and restricted by the educational policies of the country arguing their little social impact. However, thanks to the evaluations carried out by accrediting bodies such as the Council for the Accreditation of Educational Programs in the Humanities (COAPEHUM), many of the needs of each particular program have been solved and they have been able to face the challenges arising in today's society that is the reason why the purpose of this paper is to show through a comparative analysis the results of two evaluations carried out in the  Philosophy School at the Universidad </w:t>
      </w:r>
      <w:proofErr w:type="spellStart"/>
      <w:r w:rsidRPr="00B07BE4">
        <w:rPr>
          <w:lang w:val="en-US"/>
        </w:rPr>
        <w:t>Veracruzana</w:t>
      </w:r>
      <w:proofErr w:type="spellEnd"/>
      <w:r w:rsidRPr="00B07BE4">
        <w:rPr>
          <w:lang w:val="en-US"/>
        </w:rPr>
        <w:t xml:space="preserve"> by COAPEHUM, as well as to indicate the achievements obtained.</w:t>
      </w:r>
    </w:p>
    <w:p w14:paraId="7633C9B7" w14:textId="77777777" w:rsidR="00DC47EF" w:rsidRPr="00C65D7D" w:rsidRDefault="00DC47EF" w:rsidP="00925D37">
      <w:pPr>
        <w:spacing w:line="360" w:lineRule="auto"/>
        <w:jc w:val="both"/>
        <w:rPr>
          <w:lang w:val="en-US"/>
        </w:rPr>
      </w:pPr>
    </w:p>
    <w:p w14:paraId="3BCE592F" w14:textId="3A4E8C87" w:rsidR="00860D8F" w:rsidRDefault="00B07BE4" w:rsidP="00925D37">
      <w:pPr>
        <w:spacing w:line="360" w:lineRule="auto"/>
        <w:jc w:val="both"/>
        <w:rPr>
          <w:lang w:val="en-US"/>
        </w:rPr>
      </w:pPr>
      <w:proofErr w:type="spellStart"/>
      <w:r w:rsidRPr="00D15390">
        <w:rPr>
          <w:rFonts w:ascii="Calibri" w:eastAsia="Calibri" w:hAnsi="Calibri" w:cs="Calibri"/>
          <w:b/>
          <w:sz w:val="28"/>
          <w:szCs w:val="28"/>
          <w:lang w:eastAsia="en-US"/>
        </w:rPr>
        <w:lastRenderedPageBreak/>
        <w:t>Keywords</w:t>
      </w:r>
      <w:proofErr w:type="spellEnd"/>
      <w:r w:rsidRPr="00D15390">
        <w:rPr>
          <w:rFonts w:ascii="Calibri" w:eastAsia="Calibri" w:hAnsi="Calibri" w:cs="Calibri"/>
          <w:b/>
          <w:sz w:val="28"/>
          <w:szCs w:val="28"/>
          <w:lang w:eastAsia="en-US"/>
        </w:rPr>
        <w:t>:</w:t>
      </w:r>
      <w:r w:rsidRPr="00C65D7D">
        <w:rPr>
          <w:lang w:val="en-US"/>
        </w:rPr>
        <w:t xml:space="preserve"> evaluation, humanities, teaching, philosophy and accreditation.</w:t>
      </w:r>
    </w:p>
    <w:p w14:paraId="222E2E21" w14:textId="7B32F311" w:rsidR="00D15390" w:rsidRPr="00134B9F" w:rsidRDefault="00D15390" w:rsidP="00D15390">
      <w:pPr>
        <w:spacing w:before="120" w:after="240"/>
        <w:jc w:val="both"/>
      </w:pPr>
      <w:r w:rsidRPr="00134B9F">
        <w:rPr>
          <w:b/>
        </w:rPr>
        <w:t>Fecha Recepción:</w:t>
      </w:r>
      <w:r w:rsidRPr="00134B9F">
        <w:t xml:space="preserve"> </w:t>
      </w:r>
      <w:proofErr w:type="gramStart"/>
      <w:r>
        <w:t>A</w:t>
      </w:r>
      <w:r>
        <w:t>gosto</w:t>
      </w:r>
      <w:proofErr w:type="gramEnd"/>
      <w:r w:rsidRPr="00134B9F">
        <w:t xml:space="preserve"> 201</w:t>
      </w:r>
      <w:r>
        <w:t xml:space="preserve">8   </w:t>
      </w:r>
      <w:r w:rsidRPr="00134B9F">
        <w:t xml:space="preserve">                                 </w:t>
      </w:r>
      <w:r w:rsidRPr="00134B9F">
        <w:rPr>
          <w:b/>
        </w:rPr>
        <w:t>Fecha Aceptación:</w:t>
      </w:r>
      <w:r w:rsidRPr="00134B9F">
        <w:t xml:space="preserve"> </w:t>
      </w:r>
      <w:r>
        <w:t>D</w:t>
      </w:r>
      <w:r>
        <w:t>iciembre 2018</w:t>
      </w:r>
      <w:r w:rsidRPr="00134B9F">
        <w:t xml:space="preserve">       </w:t>
      </w:r>
    </w:p>
    <w:p w14:paraId="7271F500" w14:textId="60AC6162" w:rsidR="00D15390" w:rsidRPr="00C65D7D" w:rsidRDefault="00D15390" w:rsidP="00D15390">
      <w:pPr>
        <w:spacing w:line="360" w:lineRule="auto"/>
        <w:jc w:val="both"/>
        <w:rPr>
          <w:lang w:val="en-US"/>
        </w:rPr>
      </w:pPr>
      <w:r>
        <w:rPr>
          <w:rFonts w:cs="Calibri"/>
        </w:rPr>
        <w:pict w14:anchorId="2A9E9E5D">
          <v:rect id="_x0000_i1025" style="width:0;height:1.5pt" o:hralign="center" o:bullet="t" o:hrstd="t" o:hr="t" fillcolor="#a0a0a0" stroked="f"/>
        </w:pict>
      </w:r>
    </w:p>
    <w:p w14:paraId="1579C008" w14:textId="77777777" w:rsidR="009E6451" w:rsidRPr="00D15390" w:rsidRDefault="00F02C58" w:rsidP="00D15390">
      <w:pPr>
        <w:spacing w:line="360" w:lineRule="auto"/>
        <w:rPr>
          <w:rFonts w:ascii="Calibri" w:eastAsia="Calibri" w:hAnsi="Calibri" w:cs="Calibri"/>
          <w:b/>
          <w:sz w:val="28"/>
          <w:szCs w:val="28"/>
          <w:lang w:eastAsia="en-US"/>
        </w:rPr>
      </w:pPr>
      <w:r w:rsidRPr="00D15390">
        <w:rPr>
          <w:rFonts w:ascii="Calibri" w:eastAsia="Calibri" w:hAnsi="Calibri" w:cs="Calibri"/>
          <w:b/>
          <w:sz w:val="28"/>
          <w:szCs w:val="28"/>
          <w:lang w:eastAsia="en-US"/>
        </w:rPr>
        <w:t>Introducción</w:t>
      </w:r>
    </w:p>
    <w:p w14:paraId="7AC8B9DC" w14:textId="77777777" w:rsidR="0067766A" w:rsidRPr="00B85482" w:rsidRDefault="008263D5" w:rsidP="0067766A">
      <w:pPr>
        <w:spacing w:line="360" w:lineRule="auto"/>
        <w:jc w:val="both"/>
      </w:pPr>
      <w:r>
        <w:t>En el mundo contemporáneo l</w:t>
      </w:r>
      <w:r w:rsidR="00C41AB0">
        <w:t>a</w:t>
      </w:r>
      <w:r>
        <w:t xml:space="preserve">s entidades educativas </w:t>
      </w:r>
      <w:r w:rsidR="0086659E">
        <w:t xml:space="preserve">de los distintos niveles </w:t>
      </w:r>
      <w:r w:rsidR="00C41AB0">
        <w:t>requiere</w:t>
      </w:r>
      <w:r>
        <w:t>n</w:t>
      </w:r>
      <w:r w:rsidR="00C41AB0">
        <w:t xml:space="preserve"> </w:t>
      </w:r>
      <w:r w:rsidR="006A445C">
        <w:t>una</w:t>
      </w:r>
      <w:r>
        <w:t xml:space="preserve"> constante revisión</w:t>
      </w:r>
      <w:r w:rsidR="002B09EC">
        <w:t xml:space="preserve"> de sus logros, fortalezas y áreas de oportunidad</w:t>
      </w:r>
      <w:r w:rsidR="00C41AB0">
        <w:t xml:space="preserve"> </w:t>
      </w:r>
      <w:r w:rsidR="002B09EC">
        <w:t>con la finalidad de modificar sus procesos para</w:t>
      </w:r>
      <w:r w:rsidR="00C41AB0">
        <w:t xml:space="preserve"> responder a las exigencias y necesidades que plantea una sociedad que se encuentra en perpet</w:t>
      </w:r>
      <w:r w:rsidR="0086659E">
        <w:t>uo desarrollo</w:t>
      </w:r>
      <w:r w:rsidR="006A445C">
        <w:t>. Por un lado</w:t>
      </w:r>
      <w:r w:rsidR="00C65D7D">
        <w:t>,</w:t>
      </w:r>
      <w:r w:rsidR="006A445C">
        <w:t xml:space="preserve"> </w:t>
      </w:r>
      <w:r w:rsidR="00C41AB0">
        <w:t xml:space="preserve">la </w:t>
      </w:r>
      <w:r w:rsidR="0075379C">
        <w:t>sociedad experimenta</w:t>
      </w:r>
      <w:r w:rsidR="00C41AB0">
        <w:t xml:space="preserve"> los avances científicos y tecnológicos</w:t>
      </w:r>
      <w:r w:rsidR="0075379C">
        <w:t xml:space="preserve"> que nos permiten vivir de forma más </w:t>
      </w:r>
      <w:r w:rsidR="00DB2705">
        <w:t>placentera</w:t>
      </w:r>
      <w:r w:rsidR="007034E2">
        <w:t>,</w:t>
      </w:r>
      <w:r w:rsidR="006A445C">
        <w:t xml:space="preserve"> </w:t>
      </w:r>
      <w:r w:rsidR="0075379C">
        <w:t>aunque</w:t>
      </w:r>
      <w:r w:rsidR="00C65D7D">
        <w:t>,</w:t>
      </w:r>
      <w:r w:rsidR="0075379C">
        <w:t xml:space="preserve"> por otro</w:t>
      </w:r>
      <w:r w:rsidR="006A445C">
        <w:t xml:space="preserve"> lado</w:t>
      </w:r>
      <w:r w:rsidR="00C65D7D">
        <w:t>,</w:t>
      </w:r>
      <w:r w:rsidR="00C41AB0">
        <w:t xml:space="preserve"> </w:t>
      </w:r>
      <w:r w:rsidR="0075379C">
        <w:t>ese progreso científico y tecnológico provoca que se padezcan</w:t>
      </w:r>
      <w:r w:rsidR="006A445C">
        <w:t xml:space="preserve"> consecuencias</w:t>
      </w:r>
      <w:r w:rsidR="0075379C">
        <w:t xml:space="preserve"> no deseables </w:t>
      </w:r>
      <w:r w:rsidR="009E158F">
        <w:t xml:space="preserve">en el ámbito ético y ecológico. El hecho de habitar en un mundo </w:t>
      </w:r>
      <w:r w:rsidR="00C41AB0">
        <w:t xml:space="preserve">globalizado </w:t>
      </w:r>
      <w:r w:rsidR="009E158F">
        <w:t xml:space="preserve">provoca retos </w:t>
      </w:r>
      <w:r w:rsidR="00997224">
        <w:t xml:space="preserve">cada vez más complejos </w:t>
      </w:r>
      <w:r w:rsidR="009E158F">
        <w:t>en el ámbito educativo</w:t>
      </w:r>
      <w:r w:rsidR="00426362">
        <w:t>; tales retos implican identificar</w:t>
      </w:r>
      <w:r w:rsidR="009E158F">
        <w:t xml:space="preserve"> metas </w:t>
      </w:r>
      <w:r w:rsidR="00426362">
        <w:t>claras que nos permitan la</w:t>
      </w:r>
      <w:r w:rsidR="009E158F">
        <w:t xml:space="preserve"> consecución de la calidad</w:t>
      </w:r>
      <w:r w:rsidR="00F4297F">
        <w:t xml:space="preserve"> </w:t>
      </w:r>
      <w:r w:rsidR="009E158F">
        <w:t>de las instituciones educativas para formar ciudadanos comprometidos con su entorno, responsables con la sociedad y co</w:t>
      </w:r>
      <w:r w:rsidR="00161887">
        <w:t>mpetitivos en el campo laboral.</w:t>
      </w:r>
      <w:r w:rsidR="0067766A" w:rsidRPr="0067766A">
        <w:t xml:space="preserve"> </w:t>
      </w:r>
      <w:r w:rsidR="0067766A">
        <w:t>E</w:t>
      </w:r>
      <w:r w:rsidR="0067766A" w:rsidRPr="00171CD8">
        <w:t xml:space="preserve">l propósito del presente trabajo </w:t>
      </w:r>
      <w:r w:rsidR="0067766A">
        <w:t>consiste</w:t>
      </w:r>
      <w:r w:rsidR="0067766A" w:rsidRPr="00171CD8">
        <w:t xml:space="preserve"> en mostrar </w:t>
      </w:r>
      <w:r w:rsidR="0067766A">
        <w:t>gr</w:t>
      </w:r>
      <w:r w:rsidR="00D709AC">
        <w:t>áficamente</w:t>
      </w:r>
      <w:r w:rsidR="00C65D7D">
        <w:t>,</w:t>
      </w:r>
      <w:r w:rsidR="00D709AC">
        <w:t xml:space="preserve"> </w:t>
      </w:r>
      <w:r w:rsidR="0067766A" w:rsidRPr="00171CD8">
        <w:t>mediante un análisis comparativo</w:t>
      </w:r>
      <w:r w:rsidR="00C65D7D">
        <w:t>,</w:t>
      </w:r>
      <w:r w:rsidR="00D709AC">
        <w:t xml:space="preserve"> </w:t>
      </w:r>
      <w:r w:rsidR="0067766A" w:rsidRPr="00171CD8">
        <w:t xml:space="preserve">los resultados de </w:t>
      </w:r>
      <w:r w:rsidR="00D709AC">
        <w:t>las dos</w:t>
      </w:r>
      <w:r w:rsidR="0067766A" w:rsidRPr="00171CD8">
        <w:t xml:space="preserve"> evaluaciones realizadas </w:t>
      </w:r>
      <w:r w:rsidR="00D80415">
        <w:t xml:space="preserve">al programa de </w:t>
      </w:r>
      <w:r w:rsidR="00C65D7D">
        <w:t xml:space="preserve">Licenciatura </w:t>
      </w:r>
      <w:r w:rsidR="00D80415">
        <w:t>de la</w:t>
      </w:r>
      <w:r w:rsidR="0067766A" w:rsidRPr="00171CD8">
        <w:t xml:space="preserve"> Facultad de Filosofía de la Universidad Veracruzana por</w:t>
      </w:r>
      <w:r w:rsidR="00D80415">
        <w:t xml:space="preserve"> el </w:t>
      </w:r>
      <w:proofErr w:type="spellStart"/>
      <w:r w:rsidR="00C65D7D">
        <w:t>Coapehum</w:t>
      </w:r>
      <w:proofErr w:type="spellEnd"/>
      <w:r w:rsidR="00C65D7D">
        <w:t>,</w:t>
      </w:r>
      <w:r w:rsidR="0067766A" w:rsidRPr="00171CD8">
        <w:t xml:space="preserve"> </w:t>
      </w:r>
      <w:r w:rsidR="00D709AC">
        <w:t>con la finalidad de señalar</w:t>
      </w:r>
      <w:r w:rsidR="00C65D7D">
        <w:t>,</w:t>
      </w:r>
      <w:r w:rsidR="00D709AC">
        <w:t xml:space="preserve"> en lo general</w:t>
      </w:r>
      <w:r w:rsidR="00C65D7D">
        <w:t>,</w:t>
      </w:r>
      <w:r w:rsidR="0067766A" w:rsidRPr="00171CD8">
        <w:t xml:space="preserve"> los logros obtenidos.</w:t>
      </w:r>
    </w:p>
    <w:p w14:paraId="018F2DA7" w14:textId="77777777" w:rsidR="00B85482" w:rsidRDefault="00B85482" w:rsidP="00B85482">
      <w:pPr>
        <w:spacing w:line="360" w:lineRule="auto"/>
        <w:jc w:val="both"/>
        <w:rPr>
          <w:b/>
        </w:rPr>
      </w:pPr>
    </w:p>
    <w:p w14:paraId="6CD7158A" w14:textId="77777777" w:rsidR="00B85482" w:rsidRDefault="00B85482" w:rsidP="00D15390">
      <w:pPr>
        <w:spacing w:line="360" w:lineRule="auto"/>
        <w:rPr>
          <w:b/>
        </w:rPr>
      </w:pPr>
      <w:r w:rsidRPr="00C41AB0">
        <w:rPr>
          <w:b/>
        </w:rPr>
        <w:t>Desarrollo</w:t>
      </w:r>
    </w:p>
    <w:p w14:paraId="12623FFB" w14:textId="77777777" w:rsidR="00B918CA" w:rsidRDefault="009E158F" w:rsidP="00B85482">
      <w:pPr>
        <w:spacing w:line="360" w:lineRule="auto"/>
        <w:jc w:val="both"/>
      </w:pPr>
      <w:r>
        <w:t xml:space="preserve">Son muchos los retos que se tienen que afrontar y superar en el siglo XXI, sobre todo aquellos que se derivan de la ignorancia, el fanatismo y el dogmatismo de individuos o grupos que buscan coartar la libertad humana y el pensamiento crítico. </w:t>
      </w:r>
      <w:r w:rsidR="00426362">
        <w:t>Es precisamente en este contexto en donde la evaluación y la acreditación recobran s</w:t>
      </w:r>
      <w:r w:rsidR="00A64CA9">
        <w:t>entido como procesos que permite</w:t>
      </w:r>
      <w:r w:rsidR="00426362">
        <w:t>n el reconocimiento de la calidad de las entidades educativas</w:t>
      </w:r>
      <w:r w:rsidR="00A64CA9">
        <w:t>,</w:t>
      </w:r>
      <w:r w:rsidR="00327CF3">
        <w:t xml:space="preserve"> sobre todo en aquellas</w:t>
      </w:r>
      <w:r w:rsidR="00426362">
        <w:t xml:space="preserve"> en donde se cultivan las humanidade</w:t>
      </w:r>
      <w:r w:rsidR="00327CF3">
        <w:t>s, porque existe el prejuicio,</w:t>
      </w:r>
      <w:r w:rsidR="00A64CA9">
        <w:t xml:space="preserve"> alimentado por el</w:t>
      </w:r>
      <w:r w:rsidR="00327CF3">
        <w:t xml:space="preserve"> </w:t>
      </w:r>
      <w:r w:rsidR="00DB2705">
        <w:t>desconocimiento</w:t>
      </w:r>
      <w:r w:rsidR="00327CF3">
        <w:t>, de que las humanidades</w:t>
      </w:r>
      <w:r w:rsidR="00A64CA9">
        <w:t>,</w:t>
      </w:r>
      <w:r w:rsidR="00FA0BB5">
        <w:t xml:space="preserve"> y en especial la disciplina filosófica,</w:t>
      </w:r>
      <w:r w:rsidR="001753F8">
        <w:t xml:space="preserve"> no tienen una utilidad en</w:t>
      </w:r>
      <w:r w:rsidR="00327CF3">
        <w:t xml:space="preserve"> la</w:t>
      </w:r>
      <w:r w:rsidR="001753F8">
        <w:t>s</w:t>
      </w:r>
      <w:r w:rsidR="00327CF3">
        <w:t xml:space="preserve"> sociedad</w:t>
      </w:r>
      <w:r w:rsidR="001753F8">
        <w:t>es contemporáneas</w:t>
      </w:r>
      <w:r w:rsidR="00327CF3">
        <w:t>.</w:t>
      </w:r>
    </w:p>
    <w:p w14:paraId="5E3D2DF7" w14:textId="77777777" w:rsidR="00ED0367" w:rsidRDefault="004C4E4A" w:rsidP="00612B1A">
      <w:pPr>
        <w:spacing w:line="360" w:lineRule="auto"/>
        <w:ind w:firstLine="708"/>
        <w:jc w:val="both"/>
      </w:pPr>
      <w:r>
        <w:lastRenderedPageBreak/>
        <w:t>P</w:t>
      </w:r>
      <w:r w:rsidR="00161887">
        <w:t xml:space="preserve">ara </w:t>
      </w:r>
      <w:r>
        <w:t xml:space="preserve">Julio Rubio </w:t>
      </w:r>
      <w:r w:rsidR="00AD2EE0">
        <w:t xml:space="preserve">(2006) la evolución cuantitativa y los cambios en la educación superior se pueden constatar en diferentes </w:t>
      </w:r>
      <w:r w:rsidR="00624A6C">
        <w:t>hechos</w:t>
      </w:r>
      <w:r w:rsidR="00AD2EE0">
        <w:t xml:space="preserve"> </w:t>
      </w:r>
      <w:r w:rsidR="001B7A7E">
        <w:t xml:space="preserve">que </w:t>
      </w:r>
      <w:r w:rsidR="00624A6C">
        <w:t>son</w:t>
      </w:r>
      <w:r w:rsidR="001B7A7E">
        <w:t xml:space="preserve"> factores de </w:t>
      </w:r>
      <w:r w:rsidR="00ED0367">
        <w:t xml:space="preserve">transformación </w:t>
      </w:r>
      <w:r w:rsidR="001B7A7E">
        <w:t>en las instituciones durante</w:t>
      </w:r>
      <w:r w:rsidR="00AD2EE0">
        <w:t xml:space="preserve"> las últimas décadas, tales como el aumento de la matrícula en todas las entidades federativas</w:t>
      </w:r>
      <w:r w:rsidR="00161887">
        <w:t xml:space="preserve">, </w:t>
      </w:r>
      <w:r w:rsidR="00AD2EE0">
        <w:t>el crecimiento en</w:t>
      </w:r>
      <w:r w:rsidR="00AF0DDE">
        <w:t xml:space="preserve"> el número de </w:t>
      </w:r>
      <w:r w:rsidR="001B7A7E">
        <w:t>las universidades, el incremento en la eficiencia terminal, el número de profesores y cuerpos académicos con</w:t>
      </w:r>
      <w:r w:rsidR="00161887">
        <w:t>solidados, así como la creación</w:t>
      </w:r>
      <w:r w:rsidR="00ED0367">
        <w:t>,</w:t>
      </w:r>
      <w:r w:rsidR="00161887">
        <w:t xml:space="preserve"> </w:t>
      </w:r>
      <w:r w:rsidR="00612B1A">
        <w:t>en 2002</w:t>
      </w:r>
      <w:r w:rsidR="00ED0367">
        <w:t>,</w:t>
      </w:r>
      <w:r w:rsidR="00612B1A">
        <w:t xml:space="preserve"> </w:t>
      </w:r>
      <w:r w:rsidR="00161887">
        <w:t xml:space="preserve">del </w:t>
      </w:r>
      <w:r w:rsidR="00612B1A" w:rsidRPr="008A5A34">
        <w:rPr>
          <w:rFonts w:eastAsiaTheme="minorHAnsi"/>
          <w:bCs/>
          <w:lang w:eastAsia="en-US"/>
        </w:rPr>
        <w:t xml:space="preserve">Consejo para la Acreditación de la Educación Superior </w:t>
      </w:r>
      <w:r w:rsidR="00612B1A">
        <w:rPr>
          <w:rFonts w:eastAsiaTheme="minorHAnsi"/>
          <w:bCs/>
          <w:lang w:eastAsia="en-US"/>
        </w:rPr>
        <w:t>(</w:t>
      </w:r>
      <w:r w:rsidR="00ED0367">
        <w:t>COPAES</w:t>
      </w:r>
      <w:r w:rsidR="00612B1A">
        <w:t xml:space="preserve">) </w:t>
      </w:r>
      <w:r w:rsidR="00624A6C">
        <w:t>para dirigir</w:t>
      </w:r>
      <w:r w:rsidR="00612B1A">
        <w:t xml:space="preserve"> la regulación de todos los procesos inherentes a la acreditaci</w:t>
      </w:r>
      <w:r w:rsidR="00ED0367">
        <w:t>ón de los programas educativos.</w:t>
      </w:r>
    </w:p>
    <w:p w14:paraId="6C1935E5" w14:textId="77777777" w:rsidR="00F24B60" w:rsidRDefault="00ED0367" w:rsidP="00612B1A">
      <w:pPr>
        <w:spacing w:line="360" w:lineRule="auto"/>
        <w:ind w:firstLine="708"/>
        <w:jc w:val="both"/>
      </w:pPr>
      <w:r>
        <w:t xml:space="preserve">Julio </w:t>
      </w:r>
      <w:r w:rsidR="00F24B60">
        <w:t>Rubio (2007)</w:t>
      </w:r>
      <w:r w:rsidR="00D528D1">
        <w:t xml:space="preserve"> también</w:t>
      </w:r>
      <w:r w:rsidR="00F24B60">
        <w:t xml:space="preserve"> </w:t>
      </w:r>
      <w:r w:rsidR="00D528D1">
        <w:t>menciona que la evaluación y</w:t>
      </w:r>
      <w:r w:rsidR="00F24B60">
        <w:t xml:space="preserve"> la acreditación de la educación superior en nuestro país son realizadas por una gran cantidad de organismos acreditadores</w:t>
      </w:r>
      <w:r w:rsidR="005310CC">
        <w:t xml:space="preserve">, los cuales han logrado construir marcos de referencia, criterios, indicadores, categorías, instrumentos y estrategias que buscan la mejora continua y gradual de la </w:t>
      </w:r>
      <w:proofErr w:type="gramStart"/>
      <w:r w:rsidR="005310CC">
        <w:t>calidad  de</w:t>
      </w:r>
      <w:proofErr w:type="gramEnd"/>
      <w:r w:rsidR="005310CC">
        <w:t xml:space="preserve"> los servicios que ofrecen las instituciones de educación superior</w:t>
      </w:r>
      <w:r w:rsidR="00714CC0">
        <w:t>,</w:t>
      </w:r>
      <w:r w:rsidR="005310CC">
        <w:t xml:space="preserve"> con la finalidad de lograr </w:t>
      </w:r>
      <w:r w:rsidR="00E76C35">
        <w:t xml:space="preserve">una </w:t>
      </w:r>
      <w:r w:rsidR="005310CC">
        <w:t>educación equitativa.</w:t>
      </w:r>
    </w:p>
    <w:p w14:paraId="1E3571E1" w14:textId="77777777" w:rsidR="00714CC0" w:rsidRDefault="00C92DCA" w:rsidP="00624A6C">
      <w:pPr>
        <w:spacing w:line="360" w:lineRule="auto"/>
        <w:ind w:firstLine="708"/>
        <w:jc w:val="both"/>
        <w:rPr>
          <w:rFonts w:eastAsiaTheme="minorHAnsi"/>
          <w:lang w:eastAsia="en-US"/>
        </w:rPr>
      </w:pPr>
      <w:r>
        <w:rPr>
          <w:rFonts w:eastAsiaTheme="minorHAnsi"/>
          <w:bCs/>
          <w:lang w:eastAsia="en-US"/>
        </w:rPr>
        <w:t>E</w:t>
      </w:r>
      <w:r w:rsidR="008A5A34" w:rsidRPr="008A5A34">
        <w:rPr>
          <w:rFonts w:eastAsiaTheme="minorHAnsi"/>
          <w:bCs/>
          <w:lang w:eastAsia="en-US"/>
        </w:rPr>
        <w:t>l COPAES</w:t>
      </w:r>
      <w:r w:rsidR="008A5A34">
        <w:rPr>
          <w:rFonts w:eastAsiaTheme="minorHAnsi"/>
          <w:bCs/>
          <w:lang w:eastAsia="en-US"/>
        </w:rPr>
        <w:t xml:space="preserve"> define la acreditación como</w:t>
      </w:r>
      <w:r w:rsidR="00714CC0">
        <w:rPr>
          <w:rFonts w:eastAsiaTheme="minorHAnsi"/>
          <w:bCs/>
          <w:lang w:eastAsia="en-US"/>
        </w:rPr>
        <w:t>;</w:t>
      </w:r>
      <w:r w:rsidR="008A5A34">
        <w:rPr>
          <w:rFonts w:eastAsiaTheme="minorHAnsi"/>
          <w:bCs/>
          <w:lang w:eastAsia="en-US"/>
        </w:rPr>
        <w:t xml:space="preserve"> “</w:t>
      </w:r>
      <w:r w:rsidR="00714CC0">
        <w:rPr>
          <w:rFonts w:eastAsiaTheme="minorHAnsi"/>
          <w:bCs/>
          <w:lang w:eastAsia="en-US"/>
        </w:rPr>
        <w:t>[</w:t>
      </w:r>
      <w:r w:rsidR="008A5A34">
        <w:rPr>
          <w:rFonts w:eastAsiaTheme="minorHAnsi"/>
          <w:bCs/>
          <w:lang w:eastAsia="en-US"/>
        </w:rPr>
        <w:t>…</w:t>
      </w:r>
      <w:r w:rsidR="00714CC0">
        <w:rPr>
          <w:rFonts w:eastAsiaTheme="minorHAnsi"/>
          <w:bCs/>
          <w:lang w:eastAsia="en-US"/>
        </w:rPr>
        <w:t>]</w:t>
      </w:r>
      <w:r w:rsidR="008A5A34">
        <w:rPr>
          <w:rFonts w:eastAsiaTheme="minorHAnsi"/>
          <w:bCs/>
          <w:lang w:eastAsia="en-US"/>
        </w:rPr>
        <w:t xml:space="preserve"> el reconocimiento</w:t>
      </w:r>
      <w:r w:rsidR="008A5A34" w:rsidRPr="008A5A34">
        <w:rPr>
          <w:rFonts w:eastAsiaTheme="minorHAnsi"/>
          <w:lang w:eastAsia="en-US"/>
        </w:rPr>
        <w:t xml:space="preserve"> de la calidad de los programas o de una Institución de Educación Superior. Consiste en un proceso que se basa en una evaluación previa de los mismos respecto a principios, criterios indicadores y estándares de calidad establecidos previamente por una agencia externa a las Instituciones de Educación Superior.</w:t>
      </w:r>
      <w:r w:rsidR="001866F3">
        <w:rPr>
          <w:rFonts w:eastAsiaTheme="minorHAnsi"/>
          <w:lang w:eastAsia="en-US"/>
        </w:rPr>
        <w:t>” Lo anterior</w:t>
      </w:r>
      <w:r>
        <w:rPr>
          <w:rFonts w:eastAsiaTheme="minorHAnsi"/>
          <w:lang w:eastAsia="en-US"/>
        </w:rPr>
        <w:t xml:space="preserve"> incluye tanto un proceso interno de evaluación como uno externo realizado por expertos, lo cual derivará</w:t>
      </w:r>
      <w:r w:rsidR="00714CC0">
        <w:rPr>
          <w:rFonts w:eastAsiaTheme="minorHAnsi"/>
          <w:lang w:eastAsia="en-US"/>
        </w:rPr>
        <w:t>,</w:t>
      </w:r>
      <w:r>
        <w:rPr>
          <w:rFonts w:eastAsiaTheme="minorHAnsi"/>
          <w:lang w:eastAsia="en-US"/>
        </w:rPr>
        <w:t xml:space="preserve"> en caso de cumplir con los criterios o estándares que se impongan, en una validación por </w:t>
      </w:r>
      <w:r w:rsidR="00B57491">
        <w:rPr>
          <w:rFonts w:eastAsiaTheme="minorHAnsi"/>
          <w:lang w:eastAsia="en-US"/>
        </w:rPr>
        <w:t>un tiempo</w:t>
      </w:r>
      <w:r w:rsidR="00714CC0">
        <w:rPr>
          <w:rFonts w:eastAsiaTheme="minorHAnsi"/>
          <w:lang w:eastAsia="en-US"/>
        </w:rPr>
        <w:t xml:space="preserve"> determinado.</w:t>
      </w:r>
    </w:p>
    <w:p w14:paraId="035E7692" w14:textId="77777777" w:rsidR="008A5A34" w:rsidRDefault="00C92DCA" w:rsidP="00624A6C">
      <w:pPr>
        <w:spacing w:line="360" w:lineRule="auto"/>
        <w:ind w:firstLine="708"/>
        <w:jc w:val="both"/>
        <w:rPr>
          <w:rFonts w:eastAsiaTheme="minorHAnsi"/>
          <w:lang w:eastAsia="en-US"/>
        </w:rPr>
      </w:pPr>
      <w:r>
        <w:rPr>
          <w:rFonts w:eastAsiaTheme="minorHAnsi"/>
          <w:lang w:eastAsia="en-US"/>
        </w:rPr>
        <w:t>Para COPAES</w:t>
      </w:r>
      <w:r w:rsidR="00B57491">
        <w:rPr>
          <w:rStyle w:val="Refdenotaalpie"/>
          <w:rFonts w:eastAsiaTheme="minorHAnsi"/>
          <w:lang w:eastAsia="en-US"/>
        </w:rPr>
        <w:footnoteReference w:id="1"/>
      </w:r>
      <w:r>
        <w:rPr>
          <w:rFonts w:eastAsiaTheme="minorHAnsi"/>
          <w:lang w:eastAsia="en-US"/>
        </w:rPr>
        <w:t xml:space="preserve"> la acreditación también se puede entender como</w:t>
      </w:r>
      <w:r w:rsidR="00714CC0">
        <w:rPr>
          <w:rFonts w:eastAsiaTheme="minorHAnsi"/>
          <w:lang w:eastAsia="en-US"/>
        </w:rPr>
        <w:t>: “[…]</w:t>
      </w:r>
      <w:r>
        <w:rPr>
          <w:rFonts w:eastAsiaTheme="minorHAnsi"/>
          <w:lang w:eastAsia="en-US"/>
        </w:rPr>
        <w:t xml:space="preserve"> un testimonio público de buena calidad </w:t>
      </w:r>
      <w:r w:rsidR="009B6626">
        <w:rPr>
          <w:rFonts w:eastAsiaTheme="minorHAnsi"/>
          <w:lang w:eastAsia="en-US"/>
        </w:rPr>
        <w:t xml:space="preserve">expedido periódicamente por un Organismo Acreditador externo, no gubernamental, </w:t>
      </w:r>
      <w:r w:rsidR="009B6626" w:rsidRPr="008A5A34">
        <w:rPr>
          <w:rFonts w:eastAsiaTheme="minorHAnsi"/>
          <w:lang w:eastAsia="en-US"/>
        </w:rPr>
        <w:t>especializado y reconocido por el COPAES</w:t>
      </w:r>
      <w:r w:rsidR="009B6626">
        <w:rPr>
          <w:rFonts w:eastAsiaTheme="minorHAnsi"/>
          <w:lang w:eastAsia="en-US"/>
        </w:rPr>
        <w:t>,</w:t>
      </w:r>
      <w:r w:rsidR="009B6626" w:rsidRPr="008A5A34">
        <w:rPr>
          <w:rFonts w:eastAsiaTheme="minorHAnsi"/>
          <w:lang w:eastAsia="en-US"/>
        </w:rPr>
        <w:t xml:space="preserve"> que garantiza que dicho programa cumple con principios, e</w:t>
      </w:r>
      <w:r w:rsidR="009B6626">
        <w:rPr>
          <w:rFonts w:eastAsiaTheme="minorHAnsi"/>
          <w:lang w:eastAsia="en-US"/>
        </w:rPr>
        <w:t>stándares básicos y homogéneos y</w:t>
      </w:r>
      <w:r w:rsidR="008A5A34" w:rsidRPr="008A5A34">
        <w:rPr>
          <w:rFonts w:eastAsiaTheme="minorHAnsi"/>
          <w:lang w:eastAsia="en-US"/>
        </w:rPr>
        <w:t xml:space="preserve"> preestablecidos de buena calidad en su estructura, funcionamiento y en el seguimiento de resulta</w:t>
      </w:r>
      <w:r w:rsidR="009B6626">
        <w:rPr>
          <w:rFonts w:eastAsiaTheme="minorHAnsi"/>
          <w:lang w:eastAsia="en-US"/>
        </w:rPr>
        <w:t>dos, todos enfocados a la mejora de la calidad educativa.” Asimismo</w:t>
      </w:r>
      <w:r w:rsidR="00714CC0">
        <w:rPr>
          <w:rFonts w:eastAsiaTheme="minorHAnsi"/>
          <w:lang w:eastAsia="en-US"/>
        </w:rPr>
        <w:t>,</w:t>
      </w:r>
      <w:r w:rsidR="00161887">
        <w:rPr>
          <w:rFonts w:eastAsiaTheme="minorHAnsi"/>
          <w:lang w:eastAsia="en-US"/>
        </w:rPr>
        <w:t xml:space="preserve"> se establece </w:t>
      </w:r>
      <w:r w:rsidR="00161887">
        <w:rPr>
          <w:rFonts w:eastAsiaTheme="minorHAnsi"/>
          <w:lang w:eastAsia="en-US"/>
        </w:rPr>
        <w:lastRenderedPageBreak/>
        <w:t>que la acreditación es para otorgarle credibilidad a los programas o instituciones dado que</w:t>
      </w:r>
      <w:r w:rsidR="00C0456E">
        <w:rPr>
          <w:rFonts w:eastAsiaTheme="minorHAnsi"/>
          <w:lang w:eastAsia="en-US"/>
        </w:rPr>
        <w:t>: “[…]</w:t>
      </w:r>
      <w:r w:rsidR="00161887">
        <w:rPr>
          <w:rFonts w:eastAsiaTheme="minorHAnsi"/>
          <w:lang w:eastAsia="en-US"/>
        </w:rPr>
        <w:t xml:space="preserve"> tal atributo es el resultado o consecuencia de una evaluación válida y confiable”</w:t>
      </w:r>
      <w:r w:rsidR="0001297F">
        <w:rPr>
          <w:rFonts w:eastAsiaTheme="minorHAnsi"/>
          <w:lang w:eastAsia="en-US"/>
        </w:rPr>
        <w:t>.</w:t>
      </w:r>
    </w:p>
    <w:p w14:paraId="59F76A7F" w14:textId="77777777" w:rsidR="00C0456E" w:rsidRDefault="004220F0" w:rsidP="00DC468D">
      <w:pPr>
        <w:spacing w:line="360" w:lineRule="auto"/>
        <w:ind w:firstLine="708"/>
        <w:jc w:val="both"/>
        <w:rPr>
          <w:rFonts w:eastAsiaTheme="minorHAnsi"/>
          <w:lang w:eastAsia="en-US"/>
        </w:rPr>
      </w:pPr>
      <w:r>
        <w:rPr>
          <w:rFonts w:eastAsiaTheme="minorHAnsi"/>
          <w:lang w:eastAsia="en-US"/>
        </w:rPr>
        <w:t xml:space="preserve">Es en este contexto </w:t>
      </w:r>
      <w:r w:rsidR="00236683">
        <w:rPr>
          <w:rFonts w:eastAsiaTheme="minorHAnsi"/>
          <w:lang w:eastAsia="en-US"/>
        </w:rPr>
        <w:t xml:space="preserve">mundial </w:t>
      </w:r>
      <w:r>
        <w:rPr>
          <w:rFonts w:eastAsiaTheme="minorHAnsi"/>
          <w:lang w:eastAsia="en-US"/>
        </w:rPr>
        <w:t>de calidad deseable, objetividad, credibilidad, rendición de cuenta</w:t>
      </w:r>
      <w:r w:rsidR="00236683">
        <w:rPr>
          <w:rFonts w:eastAsiaTheme="minorHAnsi"/>
          <w:lang w:eastAsia="en-US"/>
        </w:rPr>
        <w:t xml:space="preserve">s y reconocimiento en donde las ciencias sociales y las </w:t>
      </w:r>
      <w:r>
        <w:rPr>
          <w:rFonts w:eastAsiaTheme="minorHAnsi"/>
          <w:lang w:eastAsia="en-US"/>
        </w:rPr>
        <w:t>humanidades en general</w:t>
      </w:r>
      <w:r w:rsidR="00C0456E">
        <w:rPr>
          <w:rFonts w:eastAsiaTheme="minorHAnsi"/>
          <w:lang w:eastAsia="en-US"/>
        </w:rPr>
        <w:t>,</w:t>
      </w:r>
      <w:r>
        <w:rPr>
          <w:rFonts w:eastAsiaTheme="minorHAnsi"/>
          <w:lang w:eastAsia="en-US"/>
        </w:rPr>
        <w:t xml:space="preserve"> y la disc</w:t>
      </w:r>
      <w:r w:rsidR="00236683">
        <w:rPr>
          <w:rFonts w:eastAsiaTheme="minorHAnsi"/>
          <w:lang w:eastAsia="en-US"/>
        </w:rPr>
        <w:t>iplina filosófica en particular</w:t>
      </w:r>
      <w:r w:rsidR="00C0456E">
        <w:rPr>
          <w:rFonts w:eastAsiaTheme="minorHAnsi"/>
          <w:lang w:eastAsia="en-US"/>
        </w:rPr>
        <w:t>,</w:t>
      </w:r>
      <w:r w:rsidR="00236683">
        <w:rPr>
          <w:rFonts w:eastAsiaTheme="minorHAnsi"/>
          <w:lang w:eastAsia="en-US"/>
        </w:rPr>
        <w:t xml:space="preserve"> </w:t>
      </w:r>
      <w:r>
        <w:rPr>
          <w:rFonts w:eastAsiaTheme="minorHAnsi"/>
          <w:lang w:eastAsia="en-US"/>
        </w:rPr>
        <w:t>han experimentado los embates constantes de los gobiernos y sus políticas educativas que directa o indirectamente han puesto en tela de juicio la importancia y el valor de estas disciplinas</w:t>
      </w:r>
      <w:r w:rsidR="00C0456E">
        <w:rPr>
          <w:rFonts w:eastAsiaTheme="minorHAnsi"/>
          <w:lang w:eastAsia="en-US"/>
        </w:rPr>
        <w:t>.</w:t>
      </w:r>
    </w:p>
    <w:p w14:paraId="03BD7178" w14:textId="77777777" w:rsidR="00C0456E" w:rsidRDefault="00236683" w:rsidP="00DC468D">
      <w:pPr>
        <w:spacing w:line="360" w:lineRule="auto"/>
        <w:ind w:firstLine="708"/>
        <w:jc w:val="both"/>
        <w:rPr>
          <w:rFonts w:eastAsiaTheme="minorHAnsi"/>
          <w:lang w:eastAsia="en-US"/>
        </w:rPr>
      </w:pPr>
      <w:r>
        <w:rPr>
          <w:rFonts w:eastAsiaTheme="minorHAnsi"/>
          <w:lang w:eastAsia="en-US"/>
        </w:rPr>
        <w:t xml:space="preserve">A nivel internacional, la UNESCO </w:t>
      </w:r>
      <w:r w:rsidR="002373AC">
        <w:rPr>
          <w:rFonts w:eastAsiaTheme="minorHAnsi"/>
          <w:lang w:eastAsia="en-US"/>
        </w:rPr>
        <w:t xml:space="preserve">(2011) </w:t>
      </w:r>
      <w:r>
        <w:rPr>
          <w:rFonts w:eastAsiaTheme="minorHAnsi"/>
          <w:lang w:eastAsia="en-US"/>
        </w:rPr>
        <w:t xml:space="preserve">no ha sido ajena a este debate, </w:t>
      </w:r>
      <w:r w:rsidR="00C0456E">
        <w:rPr>
          <w:rFonts w:eastAsiaTheme="minorHAnsi"/>
          <w:lang w:eastAsia="en-US"/>
        </w:rPr>
        <w:t xml:space="preserve">pues ha </w:t>
      </w:r>
      <w:r>
        <w:rPr>
          <w:rFonts w:eastAsiaTheme="minorHAnsi"/>
          <w:lang w:eastAsia="en-US"/>
        </w:rPr>
        <w:t>establecido que</w:t>
      </w:r>
      <w:r w:rsidR="00C0456E">
        <w:rPr>
          <w:rFonts w:eastAsiaTheme="minorHAnsi"/>
          <w:lang w:eastAsia="en-US"/>
        </w:rPr>
        <w:t>:</w:t>
      </w:r>
      <w:r>
        <w:rPr>
          <w:rFonts w:eastAsiaTheme="minorHAnsi"/>
          <w:lang w:eastAsia="en-US"/>
        </w:rPr>
        <w:t xml:space="preserve"> “La misión esencial de la UNESCO, que está al servicio de la solidaridad intelectual y moral de la humanidad, consiste en abarcar y promover el conjunto de los saberes. En una sociedad</w:t>
      </w:r>
      <w:r w:rsidR="002373AC">
        <w:rPr>
          <w:rFonts w:eastAsiaTheme="minorHAnsi"/>
          <w:lang w:eastAsia="en-US"/>
        </w:rPr>
        <w:t xml:space="preserve"> del conocimiento abierta, inclusiva y pluralista, la filosofía ocupa plenamente su lugar. Y su enseñanza, junto a la de las otras ciencias humanas y sociales, sigue ocupando un l</w:t>
      </w:r>
      <w:r w:rsidR="00C0456E">
        <w:rPr>
          <w:rFonts w:eastAsiaTheme="minorHAnsi"/>
          <w:lang w:eastAsia="en-US"/>
        </w:rPr>
        <w:t>ugar central en nuestra labor”.</w:t>
      </w:r>
    </w:p>
    <w:p w14:paraId="15B6A837" w14:textId="77777777" w:rsidR="00C0456E" w:rsidRDefault="002D2BB7" w:rsidP="00DC468D">
      <w:pPr>
        <w:spacing w:line="360" w:lineRule="auto"/>
        <w:ind w:firstLine="708"/>
        <w:jc w:val="both"/>
        <w:rPr>
          <w:rFonts w:eastAsiaTheme="minorHAnsi"/>
          <w:lang w:eastAsia="en-US"/>
        </w:rPr>
      </w:pPr>
      <w:r>
        <w:rPr>
          <w:rFonts w:eastAsiaTheme="minorHAnsi"/>
          <w:lang w:eastAsia="en-US"/>
        </w:rPr>
        <w:t xml:space="preserve">El Observatorio Filosófico Mexicano A.C. (OFM) </w:t>
      </w:r>
      <w:r w:rsidR="000D3036">
        <w:rPr>
          <w:rFonts w:eastAsiaTheme="minorHAnsi"/>
          <w:lang w:eastAsia="en-US"/>
        </w:rPr>
        <w:t xml:space="preserve">nace precisamente </w:t>
      </w:r>
      <w:r>
        <w:rPr>
          <w:rFonts w:eastAsiaTheme="minorHAnsi"/>
          <w:lang w:eastAsia="en-US"/>
        </w:rPr>
        <w:t xml:space="preserve">como una reacción ante las tendencias políticas que buscaban </w:t>
      </w:r>
      <w:r w:rsidR="000D3036">
        <w:rPr>
          <w:rFonts w:eastAsiaTheme="minorHAnsi"/>
          <w:lang w:eastAsia="en-US"/>
        </w:rPr>
        <w:t>la</w:t>
      </w:r>
      <w:r>
        <w:rPr>
          <w:rFonts w:eastAsiaTheme="minorHAnsi"/>
          <w:lang w:eastAsia="en-US"/>
        </w:rPr>
        <w:t xml:space="preserve"> desaparición de </w:t>
      </w:r>
      <w:r w:rsidR="000D3036">
        <w:rPr>
          <w:rFonts w:eastAsiaTheme="minorHAnsi"/>
          <w:lang w:eastAsia="en-US"/>
        </w:rPr>
        <w:t xml:space="preserve">las materias filosóficas en </w:t>
      </w:r>
      <w:r w:rsidR="00C0456E">
        <w:rPr>
          <w:rFonts w:eastAsiaTheme="minorHAnsi"/>
          <w:lang w:eastAsia="en-US"/>
        </w:rPr>
        <w:t>enseñanza media. E</w:t>
      </w:r>
      <w:r>
        <w:rPr>
          <w:rFonts w:eastAsiaTheme="minorHAnsi"/>
          <w:lang w:eastAsia="en-US"/>
        </w:rPr>
        <w:t xml:space="preserve">s por eso </w:t>
      </w:r>
      <w:proofErr w:type="gramStart"/>
      <w:r>
        <w:rPr>
          <w:rFonts w:eastAsiaTheme="minorHAnsi"/>
          <w:lang w:eastAsia="en-US"/>
        </w:rPr>
        <w:t>que</w:t>
      </w:r>
      <w:proofErr w:type="gramEnd"/>
      <w:r>
        <w:rPr>
          <w:rFonts w:eastAsiaTheme="minorHAnsi"/>
          <w:lang w:eastAsia="en-US"/>
        </w:rPr>
        <w:t xml:space="preserve"> en su página </w:t>
      </w:r>
      <w:r w:rsidRPr="00C0456E">
        <w:rPr>
          <w:rFonts w:eastAsiaTheme="minorHAnsi"/>
          <w:i/>
          <w:lang w:eastAsia="en-US"/>
        </w:rPr>
        <w:t>web</w:t>
      </w:r>
      <w:r w:rsidR="004220F0">
        <w:rPr>
          <w:rFonts w:eastAsiaTheme="minorHAnsi"/>
          <w:lang w:eastAsia="en-US"/>
        </w:rPr>
        <w:t xml:space="preserve"> </w:t>
      </w:r>
      <w:r w:rsidR="002B2BC1">
        <w:rPr>
          <w:rFonts w:eastAsiaTheme="minorHAnsi"/>
          <w:lang w:eastAsia="en-US"/>
        </w:rPr>
        <w:t>establece</w:t>
      </w:r>
      <w:r w:rsidR="000D3036">
        <w:rPr>
          <w:rFonts w:eastAsiaTheme="minorHAnsi"/>
          <w:lang w:eastAsia="en-US"/>
        </w:rPr>
        <w:t>n</w:t>
      </w:r>
      <w:r w:rsidR="002B2BC1">
        <w:rPr>
          <w:rFonts w:eastAsiaTheme="minorHAnsi"/>
          <w:lang w:eastAsia="en-US"/>
        </w:rPr>
        <w:t xml:space="preserve"> que sus fines son dar a conocer</w:t>
      </w:r>
      <w:r w:rsidR="002B2BC1" w:rsidRPr="002B2BC1">
        <w:rPr>
          <w:rFonts w:eastAsiaTheme="minorHAnsi"/>
          <w:lang w:eastAsia="en-US"/>
        </w:rPr>
        <w:t xml:space="preserve"> la situación de la filosofía en el campo </w:t>
      </w:r>
      <w:r w:rsidR="002B2BC1">
        <w:rPr>
          <w:rFonts w:eastAsiaTheme="minorHAnsi"/>
          <w:lang w:eastAsia="en-US"/>
        </w:rPr>
        <w:t>internacional, nacional y local, establecer una d</w:t>
      </w:r>
      <w:r w:rsidR="002B2BC1" w:rsidRPr="002B2BC1">
        <w:rPr>
          <w:rFonts w:eastAsiaTheme="minorHAnsi"/>
          <w:lang w:eastAsia="en-US"/>
        </w:rPr>
        <w:t xml:space="preserve">efensa de la filosofía </w:t>
      </w:r>
      <w:r w:rsidR="002B2BC1">
        <w:rPr>
          <w:rFonts w:eastAsiaTheme="minorHAnsi"/>
          <w:lang w:eastAsia="en-US"/>
        </w:rPr>
        <w:t xml:space="preserve">ante </w:t>
      </w:r>
      <w:r w:rsidR="00C0456E">
        <w:rPr>
          <w:rFonts w:eastAsiaTheme="minorHAnsi"/>
          <w:lang w:eastAsia="en-US"/>
        </w:rPr>
        <w:t>quienes buscan eliminarla;</w:t>
      </w:r>
      <w:r w:rsidR="00C42B4B">
        <w:rPr>
          <w:rFonts w:eastAsiaTheme="minorHAnsi"/>
          <w:lang w:eastAsia="en-US"/>
        </w:rPr>
        <w:t xml:space="preserve"> promover foros para el debate, establecer vínculos con otros organismos similares nacionales e internacionales, promover la fundación de otros </w:t>
      </w:r>
      <w:r w:rsidR="00C0456E">
        <w:rPr>
          <w:rFonts w:eastAsiaTheme="minorHAnsi"/>
          <w:lang w:eastAsia="en-US"/>
        </w:rPr>
        <w:t xml:space="preserve">observatorios </w:t>
      </w:r>
      <w:r w:rsidR="00C42B4B">
        <w:rPr>
          <w:rFonts w:eastAsiaTheme="minorHAnsi"/>
          <w:lang w:eastAsia="en-US"/>
        </w:rPr>
        <w:t>filosóficos y</w:t>
      </w:r>
      <w:r w:rsidR="00C0456E">
        <w:rPr>
          <w:rFonts w:eastAsiaTheme="minorHAnsi"/>
          <w:lang w:eastAsia="en-US"/>
        </w:rPr>
        <w:t>,</w:t>
      </w:r>
      <w:r w:rsidR="00C42B4B">
        <w:rPr>
          <w:rFonts w:eastAsiaTheme="minorHAnsi"/>
          <w:lang w:eastAsia="en-US"/>
        </w:rPr>
        <w:t xml:space="preserve"> finalmente</w:t>
      </w:r>
      <w:r w:rsidR="00C0456E">
        <w:rPr>
          <w:rFonts w:eastAsiaTheme="minorHAnsi"/>
          <w:lang w:eastAsia="en-US"/>
        </w:rPr>
        <w:t>,</w:t>
      </w:r>
      <w:r w:rsidR="00C42B4B">
        <w:rPr>
          <w:rFonts w:eastAsiaTheme="minorHAnsi"/>
          <w:lang w:eastAsia="en-US"/>
        </w:rPr>
        <w:t xml:space="preserve"> promover una formación filosófica de calidad en los distintos niveles educativos</w:t>
      </w:r>
      <w:r w:rsidR="00F96CA6">
        <w:rPr>
          <w:rFonts w:eastAsiaTheme="minorHAnsi"/>
          <w:lang w:eastAsia="en-US"/>
        </w:rPr>
        <w:t xml:space="preserve"> (</w:t>
      </w:r>
      <w:r w:rsidR="00F96CA6">
        <w:t>OFM 2019</w:t>
      </w:r>
      <w:r w:rsidR="00F96CA6">
        <w:rPr>
          <w:rFonts w:eastAsiaTheme="minorHAnsi"/>
          <w:lang w:eastAsia="en-US"/>
        </w:rPr>
        <w:t>)</w:t>
      </w:r>
      <w:r w:rsidR="00C42B4B">
        <w:rPr>
          <w:rFonts w:eastAsiaTheme="minorHAnsi"/>
          <w:lang w:eastAsia="en-US"/>
        </w:rPr>
        <w:t>.</w:t>
      </w:r>
    </w:p>
    <w:p w14:paraId="1B60127C" w14:textId="77777777" w:rsidR="00DC468D" w:rsidRDefault="00C0456E" w:rsidP="00DC468D">
      <w:pPr>
        <w:spacing w:line="360" w:lineRule="auto"/>
        <w:ind w:firstLine="708"/>
        <w:jc w:val="both"/>
        <w:rPr>
          <w:rFonts w:eastAsiaTheme="minorHAnsi"/>
          <w:lang w:eastAsia="en-US"/>
        </w:rPr>
      </w:pPr>
      <w:r>
        <w:rPr>
          <w:rFonts w:eastAsiaTheme="minorHAnsi"/>
          <w:lang w:eastAsia="en-US"/>
        </w:rPr>
        <w:t>En tanto que la calidad só</w:t>
      </w:r>
      <w:r w:rsidR="00550726">
        <w:rPr>
          <w:rFonts w:eastAsiaTheme="minorHAnsi"/>
          <w:lang w:eastAsia="en-US"/>
        </w:rPr>
        <w:t>lo puede medirse con el</w:t>
      </w:r>
      <w:r w:rsidR="00980563">
        <w:rPr>
          <w:rFonts w:eastAsiaTheme="minorHAnsi"/>
          <w:lang w:eastAsia="en-US"/>
        </w:rPr>
        <w:t xml:space="preserve"> cumplimiento de metas u</w:t>
      </w:r>
      <w:r w:rsidR="00550726">
        <w:rPr>
          <w:rFonts w:eastAsiaTheme="minorHAnsi"/>
          <w:lang w:eastAsia="en-US"/>
        </w:rPr>
        <w:t xml:space="preserve"> objetivos institucionales</w:t>
      </w:r>
      <w:r>
        <w:rPr>
          <w:rFonts w:eastAsiaTheme="minorHAnsi"/>
          <w:lang w:eastAsia="en-US"/>
        </w:rPr>
        <w:t>,</w:t>
      </w:r>
      <w:r w:rsidR="00550726">
        <w:rPr>
          <w:rFonts w:eastAsiaTheme="minorHAnsi"/>
          <w:lang w:eastAsia="en-US"/>
        </w:rPr>
        <w:t xml:space="preserve"> es de suma importancia</w:t>
      </w:r>
      <w:r w:rsidR="00980563">
        <w:rPr>
          <w:rFonts w:eastAsiaTheme="minorHAnsi"/>
          <w:lang w:eastAsia="en-US"/>
        </w:rPr>
        <w:t xml:space="preserve"> impulsar una cultura de la evaluación</w:t>
      </w:r>
      <w:r w:rsidR="00550726">
        <w:rPr>
          <w:rFonts w:eastAsiaTheme="minorHAnsi"/>
          <w:lang w:eastAsia="en-US"/>
        </w:rPr>
        <w:t xml:space="preserve"> </w:t>
      </w:r>
      <w:r w:rsidR="00980563">
        <w:rPr>
          <w:rFonts w:eastAsiaTheme="minorHAnsi"/>
          <w:lang w:eastAsia="en-US"/>
        </w:rPr>
        <w:t>que permita fortalecernos y competir por mejores oportunidades para el crecimiento académico, estudiantil e institucional.</w:t>
      </w:r>
      <w:r w:rsidR="00DC468D">
        <w:rPr>
          <w:rFonts w:eastAsiaTheme="minorHAnsi"/>
          <w:lang w:eastAsia="en-US"/>
        </w:rPr>
        <w:t xml:space="preserve"> </w:t>
      </w:r>
    </w:p>
    <w:p w14:paraId="4FB1E3FB" w14:textId="77777777" w:rsidR="00033E7B" w:rsidRPr="00DC468D" w:rsidRDefault="00472607" w:rsidP="00DC468D">
      <w:pPr>
        <w:spacing w:line="360" w:lineRule="auto"/>
        <w:ind w:firstLine="708"/>
        <w:jc w:val="both"/>
        <w:rPr>
          <w:rFonts w:eastAsiaTheme="minorHAnsi"/>
          <w:lang w:eastAsia="en-US"/>
        </w:rPr>
      </w:pPr>
      <w:r w:rsidRPr="006C14DA">
        <w:t xml:space="preserve">La Facultad de Filosofía </w:t>
      </w:r>
      <w:r w:rsidR="0015042D" w:rsidRPr="006C14DA">
        <w:t xml:space="preserve">de la Universidad Veracruzana </w:t>
      </w:r>
      <w:r w:rsidR="00A57513" w:rsidRPr="006C14DA">
        <w:t>ha realizado</w:t>
      </w:r>
      <w:r w:rsidRPr="006C14DA">
        <w:t xml:space="preserve"> esfuerzos </w:t>
      </w:r>
      <w:r w:rsidR="0015042D" w:rsidRPr="006C14DA">
        <w:t xml:space="preserve">significativos </w:t>
      </w:r>
      <w:r w:rsidRPr="006C14DA">
        <w:t xml:space="preserve">para </w:t>
      </w:r>
      <w:r w:rsidR="0015042D" w:rsidRPr="006C14DA">
        <w:t>la obtención del reconocimiento por parte de</w:t>
      </w:r>
      <w:r w:rsidRPr="006C14DA">
        <w:t xml:space="preserve"> organismos externos registrados por </w:t>
      </w:r>
      <w:r w:rsidR="00C0456E">
        <w:t>COPAES</w:t>
      </w:r>
      <w:r w:rsidR="005E5207">
        <w:t xml:space="preserve">. De hecho, </w:t>
      </w:r>
      <w:r w:rsidR="0043174C" w:rsidRPr="006C14DA">
        <w:t xml:space="preserve">desde 2002 </w:t>
      </w:r>
      <w:r w:rsidRPr="006C14DA">
        <w:t xml:space="preserve">se </w:t>
      </w:r>
      <w:r w:rsidR="0043174C" w:rsidRPr="006C14DA">
        <w:t>ha sometido constantemente a evaluaciones</w:t>
      </w:r>
      <w:r w:rsidRPr="006C14DA">
        <w:t xml:space="preserve"> de las actividades académicas y administrativas</w:t>
      </w:r>
      <w:r w:rsidR="00CC245C" w:rsidRPr="006C14DA">
        <w:t xml:space="preserve"> por parte de pares académicos,</w:t>
      </w:r>
      <w:r w:rsidRPr="006C14DA">
        <w:t xml:space="preserve"> quienes </w:t>
      </w:r>
      <w:r w:rsidR="001051F3" w:rsidRPr="006C14DA">
        <w:t>han realizado los análisis de</w:t>
      </w:r>
      <w:r w:rsidRPr="006C14DA">
        <w:t xml:space="preserve"> detección de fortalezas, oportunidades, </w:t>
      </w:r>
      <w:r w:rsidRPr="006C14DA">
        <w:lastRenderedPageBreak/>
        <w:t>debilidades y amenazas (FODA) del Programa de Licenciatura</w:t>
      </w:r>
      <w:r w:rsidR="0043174C" w:rsidRPr="006C14DA">
        <w:t xml:space="preserve"> en Filosofía, con el objetivo</w:t>
      </w:r>
      <w:r w:rsidRPr="006C14DA">
        <w:t xml:space="preserve"> de realizar prop</w:t>
      </w:r>
      <w:r w:rsidR="0043174C" w:rsidRPr="006C14DA">
        <w:t xml:space="preserve">uestas </w:t>
      </w:r>
      <w:r w:rsidR="00CC245C" w:rsidRPr="006C14DA">
        <w:t>para la mejora de la</w:t>
      </w:r>
      <w:r w:rsidR="0043174C" w:rsidRPr="006C14DA">
        <w:t xml:space="preserve"> calidad </w:t>
      </w:r>
      <w:r w:rsidR="00CC245C" w:rsidRPr="006C14DA">
        <w:t>en los servicios que se ofrecen</w:t>
      </w:r>
      <w:r w:rsidR="0043174C" w:rsidRPr="006C14DA">
        <w:t xml:space="preserve">. </w:t>
      </w:r>
    </w:p>
    <w:p w14:paraId="7683F237" w14:textId="77777777" w:rsidR="00472607" w:rsidRDefault="005E5207" w:rsidP="00033E7B">
      <w:pPr>
        <w:spacing w:line="360" w:lineRule="auto"/>
        <w:ind w:firstLine="708"/>
        <w:jc w:val="both"/>
      </w:pPr>
      <w:r>
        <w:t>Fue en</w:t>
      </w:r>
      <w:r w:rsidR="00472607" w:rsidRPr="006C14DA">
        <w:t xml:space="preserve"> septiembre de 2002</w:t>
      </w:r>
      <w:r w:rsidR="0043174C" w:rsidRPr="006C14DA">
        <w:t xml:space="preserve"> </w:t>
      </w:r>
      <w:r>
        <w:t xml:space="preserve">que </w:t>
      </w:r>
      <w:r w:rsidR="003240DF">
        <w:t>la Facultad se sometió a una</w:t>
      </w:r>
      <w:r w:rsidR="001051F3" w:rsidRPr="006C14DA">
        <w:t xml:space="preserve"> primera</w:t>
      </w:r>
      <w:r w:rsidR="0043174C" w:rsidRPr="006C14DA">
        <w:t xml:space="preserve"> evaluación por parte de</w:t>
      </w:r>
      <w:r w:rsidR="00472607" w:rsidRPr="006C14DA">
        <w:t xml:space="preserve"> los Comités Interinstitucionales para la Evaluación de la Educación Superior (CIEES) obteniendo el Nivel</w:t>
      </w:r>
      <w:r w:rsidR="006C14DA" w:rsidRPr="006C14DA">
        <w:t xml:space="preserve"> 1 de calidad</w:t>
      </w:r>
      <w:r w:rsidR="00472607" w:rsidRPr="006C14DA">
        <w:t>.</w:t>
      </w:r>
      <w:r w:rsidR="00CC245C" w:rsidRPr="006C14DA">
        <w:t xml:space="preserve"> </w:t>
      </w:r>
      <w:r w:rsidR="006C14DA" w:rsidRPr="006C14DA">
        <w:t>El segundo</w:t>
      </w:r>
      <w:r w:rsidR="001051F3" w:rsidRPr="006C14DA">
        <w:t xml:space="preserve"> proceso de evaluación se llevó a cabo</w:t>
      </w:r>
      <w:r w:rsidR="00472607" w:rsidRPr="006C14DA">
        <w:t xml:space="preserve"> en mayo de 2009 por COAPEHUM</w:t>
      </w:r>
      <w:r w:rsidR="006C14DA">
        <w:t>, obteniendo la</w:t>
      </w:r>
      <w:r w:rsidR="003240DF">
        <w:t xml:space="preserve"> acreditación con </w:t>
      </w:r>
      <w:r w:rsidR="001051F3" w:rsidRPr="006C14DA">
        <w:t>vigencia hasta</w:t>
      </w:r>
      <w:r w:rsidR="00472607" w:rsidRPr="006C14DA">
        <w:t xml:space="preserve"> ma</w:t>
      </w:r>
      <w:r w:rsidR="003240DF">
        <w:t xml:space="preserve">yo de 2014. Finalmente, en </w:t>
      </w:r>
      <w:r w:rsidR="00CB547F">
        <w:t>octubre de 2015 se llevó a cabo un nuevo p</w:t>
      </w:r>
      <w:r w:rsidR="002D027E">
        <w:t>roceso de evaluación po</w:t>
      </w:r>
      <w:r w:rsidR="00CB547F">
        <w:t xml:space="preserve">r parte de </w:t>
      </w:r>
      <w:r w:rsidR="00492EAE">
        <w:t>COAPEHUM, el cual derivó en la r</w:t>
      </w:r>
      <w:r w:rsidR="00CB547F">
        <w:t xml:space="preserve">eacreditación de nuestro programa de </w:t>
      </w:r>
      <w:r w:rsidR="0059772C">
        <w:t xml:space="preserve">Licenciatura </w:t>
      </w:r>
      <w:r w:rsidR="00492EAE">
        <w:t>con vigencia</w:t>
      </w:r>
      <w:r w:rsidR="00CB547F">
        <w:t xml:space="preserve"> hasta diciembre de 2020.</w:t>
      </w:r>
    </w:p>
    <w:p w14:paraId="3EF0269C" w14:textId="77777777" w:rsidR="00033E7B" w:rsidRDefault="00F76274" w:rsidP="00033E7B">
      <w:pPr>
        <w:spacing w:line="360" w:lineRule="auto"/>
        <w:ind w:firstLine="708"/>
        <w:jc w:val="both"/>
      </w:pPr>
      <w:r>
        <w:t>Centrándonos específicamente en las dos últimas evaluaciones, esto es, las realizadas por COAPEHUM</w:t>
      </w:r>
      <w:r w:rsidR="007D51E0">
        <w:t xml:space="preserve">, </w:t>
      </w:r>
      <w:r w:rsidR="00FB1E12">
        <w:t>realizaremos</w:t>
      </w:r>
      <w:r w:rsidR="007D51E0">
        <w:t xml:space="preserve"> un análisis comparativo de las recomendaciones emitidas por el organismo acreditador en cada uno de los procesos</w:t>
      </w:r>
      <w:r w:rsidR="0059772C">
        <w:t>,</w:t>
      </w:r>
      <w:r w:rsidR="007D51E0">
        <w:t xml:space="preserve"> con la finalidad de poner de manifiesto los logros obtenidos y dejar constancia de la importancia de la cultura de la evaluación.</w:t>
      </w:r>
      <w:r w:rsidR="002D027E">
        <w:t xml:space="preserve"> Es importante destacar que la información presentada se encuentra en el archivo de la Facultad en los documento</w:t>
      </w:r>
      <w:r w:rsidR="00A400F5">
        <w:t>s</w:t>
      </w:r>
      <w:r w:rsidR="002D027E">
        <w:t xml:space="preserve"> de las recomendaciones, uno con fecha de 2009 y el otro con fecha de 2015.</w:t>
      </w:r>
    </w:p>
    <w:p w14:paraId="1E06079D" w14:textId="77777777" w:rsidR="004D1792" w:rsidRDefault="000A0D6D" w:rsidP="00033E7B">
      <w:pPr>
        <w:spacing w:line="360" w:lineRule="auto"/>
        <w:ind w:firstLine="708"/>
        <w:jc w:val="both"/>
        <w:rPr>
          <w:lang w:eastAsia="es-ES"/>
        </w:rPr>
      </w:pPr>
      <w:r>
        <w:rPr>
          <w:lang w:eastAsia="es-ES"/>
        </w:rPr>
        <w:t>Respecto de la primera evaluación por parte de COAPEHUM podemos señalar que</w:t>
      </w:r>
      <w:r w:rsidR="0059772C">
        <w:rPr>
          <w:lang w:eastAsia="es-ES"/>
        </w:rPr>
        <w:t>,</w:t>
      </w:r>
      <w:r>
        <w:rPr>
          <w:lang w:eastAsia="es-ES"/>
        </w:rPr>
        <w:t xml:space="preserve"> una vez que se entregaron</w:t>
      </w:r>
      <w:r w:rsidR="00665373" w:rsidRPr="00665373">
        <w:rPr>
          <w:lang w:eastAsia="es-ES"/>
        </w:rPr>
        <w:t xml:space="preserve"> las recomendaciones </w:t>
      </w:r>
      <w:r w:rsidR="00033E7B">
        <w:rPr>
          <w:lang w:eastAsia="es-ES"/>
        </w:rPr>
        <w:t>realizadas</w:t>
      </w:r>
      <w:r w:rsidR="00665373" w:rsidRPr="00665373">
        <w:rPr>
          <w:lang w:eastAsia="es-ES"/>
        </w:rPr>
        <w:t xml:space="preserve"> por</w:t>
      </w:r>
      <w:r w:rsidR="00033E7B">
        <w:rPr>
          <w:lang w:eastAsia="es-ES"/>
        </w:rPr>
        <w:t xml:space="preserve"> el organismo acreditador, se llevó a cabo la tarea de darle</w:t>
      </w:r>
      <w:r w:rsidR="00665373" w:rsidRPr="00665373">
        <w:rPr>
          <w:lang w:eastAsia="es-ES"/>
        </w:rPr>
        <w:t xml:space="preserve"> s</w:t>
      </w:r>
      <w:r w:rsidR="00033E7B">
        <w:rPr>
          <w:lang w:eastAsia="es-ES"/>
        </w:rPr>
        <w:t>eguimiento a las mismas para</w:t>
      </w:r>
      <w:r w:rsidR="00665373" w:rsidRPr="00665373">
        <w:rPr>
          <w:lang w:eastAsia="es-ES"/>
        </w:rPr>
        <w:t xml:space="preserve"> garantizar avances significativos del Programa </w:t>
      </w:r>
      <w:r w:rsidR="00033E7B">
        <w:rPr>
          <w:lang w:eastAsia="es-ES"/>
        </w:rPr>
        <w:t xml:space="preserve">de Licenciatura de esta </w:t>
      </w:r>
      <w:r w:rsidR="0059772C">
        <w:rPr>
          <w:lang w:eastAsia="es-ES"/>
        </w:rPr>
        <w:t>Facultad</w:t>
      </w:r>
      <w:r w:rsidR="00033E7B">
        <w:rPr>
          <w:lang w:eastAsia="es-ES"/>
        </w:rPr>
        <w:t xml:space="preserve">. </w:t>
      </w:r>
      <w:r w:rsidR="00665373" w:rsidRPr="00665373">
        <w:rPr>
          <w:lang w:eastAsia="es-ES"/>
        </w:rPr>
        <w:t xml:space="preserve">Cabe señalar que de los criterios evaluados </w:t>
      </w:r>
      <w:r w:rsidR="009B723A">
        <w:rPr>
          <w:lang w:eastAsia="es-ES"/>
        </w:rPr>
        <w:t xml:space="preserve">en 2009 </w:t>
      </w:r>
      <w:r w:rsidR="00665373" w:rsidRPr="00665373">
        <w:rPr>
          <w:lang w:eastAsia="es-ES"/>
        </w:rPr>
        <w:t xml:space="preserve">se realizaron recomendaciones </w:t>
      </w:r>
      <w:r w:rsidR="00033E7B">
        <w:rPr>
          <w:lang w:eastAsia="es-ES"/>
        </w:rPr>
        <w:t>tanto generales como</w:t>
      </w:r>
      <w:r w:rsidR="00665373" w:rsidRPr="00665373">
        <w:rPr>
          <w:lang w:eastAsia="es-ES"/>
        </w:rPr>
        <w:t xml:space="preserve"> espec</w:t>
      </w:r>
      <w:r w:rsidR="00033E7B">
        <w:rPr>
          <w:lang w:eastAsia="es-ES"/>
        </w:rPr>
        <w:t>í</w:t>
      </w:r>
      <w:r w:rsidR="009B723A">
        <w:rPr>
          <w:lang w:eastAsia="es-ES"/>
        </w:rPr>
        <w:t xml:space="preserve">ficas para cada indicador. </w:t>
      </w:r>
      <w:r w:rsidR="00214C42">
        <w:rPr>
          <w:lang w:eastAsia="es-ES"/>
        </w:rPr>
        <w:t>Algunas de las</w:t>
      </w:r>
      <w:r w:rsidR="009B723A">
        <w:rPr>
          <w:lang w:eastAsia="es-ES"/>
        </w:rPr>
        <w:t xml:space="preserve"> recomendaciones más importantes por criterio serían las siguientes: </w:t>
      </w:r>
    </w:p>
    <w:p w14:paraId="685EDCD0" w14:textId="77777777" w:rsidR="006D2B0C" w:rsidRDefault="004D1792" w:rsidP="00033E7B">
      <w:pPr>
        <w:spacing w:line="360" w:lineRule="auto"/>
        <w:ind w:firstLine="708"/>
        <w:jc w:val="both"/>
        <w:rPr>
          <w:lang w:eastAsia="es-ES"/>
        </w:rPr>
      </w:pPr>
      <w:r>
        <w:rPr>
          <w:lang w:eastAsia="es-ES"/>
        </w:rPr>
        <w:t>E</w:t>
      </w:r>
      <w:r w:rsidR="00523968">
        <w:rPr>
          <w:lang w:eastAsia="es-ES"/>
        </w:rPr>
        <w:t>n el c</w:t>
      </w:r>
      <w:r w:rsidR="00665373" w:rsidRPr="009B723A">
        <w:rPr>
          <w:lang w:eastAsia="es-ES"/>
        </w:rPr>
        <w:t>riterio 1</w:t>
      </w:r>
      <w:r w:rsidR="009B723A">
        <w:rPr>
          <w:lang w:eastAsia="es-ES"/>
        </w:rPr>
        <w:t xml:space="preserve"> </w:t>
      </w:r>
      <w:r w:rsidR="00665373" w:rsidRPr="009B723A">
        <w:rPr>
          <w:b/>
          <w:lang w:eastAsia="es-ES"/>
        </w:rPr>
        <w:t>P</w:t>
      </w:r>
      <w:r w:rsidR="009B723A" w:rsidRPr="009B723A">
        <w:rPr>
          <w:b/>
          <w:lang w:eastAsia="es-ES"/>
        </w:rPr>
        <w:t>ersonal Académico</w:t>
      </w:r>
      <w:r w:rsidR="009B723A">
        <w:rPr>
          <w:lang w:eastAsia="es-ES"/>
        </w:rPr>
        <w:t>: se recomendó</w:t>
      </w:r>
      <w:r w:rsidR="00665373" w:rsidRPr="00665373">
        <w:rPr>
          <w:lang w:eastAsia="es-ES"/>
        </w:rPr>
        <w:t xml:space="preserve"> la creación de 4 plazas de tiempo completo adscritas al Programa de Filosofía; </w:t>
      </w:r>
      <w:r w:rsidR="00523968">
        <w:rPr>
          <w:lang w:eastAsia="es-ES"/>
        </w:rPr>
        <w:t>en el</w:t>
      </w:r>
      <w:r w:rsidR="009B723A">
        <w:rPr>
          <w:lang w:eastAsia="es-ES"/>
        </w:rPr>
        <w:t xml:space="preserve"> </w:t>
      </w:r>
      <w:r w:rsidR="00523968">
        <w:rPr>
          <w:lang w:eastAsia="es-ES"/>
        </w:rPr>
        <w:t>c</w:t>
      </w:r>
      <w:r w:rsidR="009B723A">
        <w:rPr>
          <w:lang w:eastAsia="es-ES"/>
        </w:rPr>
        <w:t>riterio</w:t>
      </w:r>
      <w:r w:rsidR="00665373" w:rsidRPr="00665373">
        <w:rPr>
          <w:lang w:eastAsia="es-ES"/>
        </w:rPr>
        <w:t xml:space="preserve"> </w:t>
      </w:r>
      <w:r w:rsidR="00523968">
        <w:rPr>
          <w:lang w:eastAsia="es-ES"/>
        </w:rPr>
        <w:t>2</w:t>
      </w:r>
      <w:r w:rsidR="00665373" w:rsidRPr="00665373">
        <w:rPr>
          <w:lang w:eastAsia="es-ES"/>
        </w:rPr>
        <w:t xml:space="preserve"> </w:t>
      </w:r>
      <w:r w:rsidR="00665373" w:rsidRPr="009B723A">
        <w:rPr>
          <w:b/>
          <w:lang w:eastAsia="es-ES"/>
        </w:rPr>
        <w:t>Estudiantes</w:t>
      </w:r>
      <w:r w:rsidR="00523968">
        <w:rPr>
          <w:lang w:eastAsia="es-ES"/>
        </w:rPr>
        <w:t>: se recomendó</w:t>
      </w:r>
      <w:r w:rsidR="00665373" w:rsidRPr="00665373">
        <w:rPr>
          <w:lang w:eastAsia="es-ES"/>
        </w:rPr>
        <w:t xml:space="preserve"> generar un programa que permita abatir los índices </w:t>
      </w:r>
      <w:r w:rsidR="00523968">
        <w:rPr>
          <w:lang w:eastAsia="es-ES"/>
        </w:rPr>
        <w:t>de deserción escolar y se solicita</w:t>
      </w:r>
      <w:r w:rsidR="00665373" w:rsidRPr="00665373">
        <w:rPr>
          <w:lang w:eastAsia="es-ES"/>
        </w:rPr>
        <w:t xml:space="preserve"> establecer un proyecto en el que se describan las estrategias para elevar </w:t>
      </w:r>
      <w:r w:rsidR="00523968">
        <w:rPr>
          <w:lang w:eastAsia="es-ES"/>
        </w:rPr>
        <w:t>los</w:t>
      </w:r>
      <w:r w:rsidR="00665373" w:rsidRPr="00665373">
        <w:rPr>
          <w:lang w:eastAsia="es-ES"/>
        </w:rPr>
        <w:t xml:space="preserve"> índice</w:t>
      </w:r>
      <w:r w:rsidR="00523968">
        <w:rPr>
          <w:lang w:eastAsia="es-ES"/>
        </w:rPr>
        <w:t>s</w:t>
      </w:r>
      <w:r w:rsidR="006D2B0C">
        <w:rPr>
          <w:lang w:eastAsia="es-ES"/>
        </w:rPr>
        <w:t xml:space="preserve"> de eficiencia terminal.</w:t>
      </w:r>
    </w:p>
    <w:p w14:paraId="47C6EE9C" w14:textId="77777777" w:rsidR="00D15390" w:rsidRDefault="00D15390" w:rsidP="00033E7B">
      <w:pPr>
        <w:spacing w:line="360" w:lineRule="auto"/>
        <w:ind w:firstLine="708"/>
        <w:jc w:val="both"/>
        <w:rPr>
          <w:lang w:eastAsia="es-ES"/>
        </w:rPr>
      </w:pPr>
    </w:p>
    <w:p w14:paraId="1A49FC0B" w14:textId="2186B47D" w:rsidR="00FF0C54" w:rsidRDefault="006D2B0C" w:rsidP="00033E7B">
      <w:pPr>
        <w:spacing w:line="360" w:lineRule="auto"/>
        <w:ind w:firstLine="708"/>
        <w:jc w:val="both"/>
        <w:rPr>
          <w:lang w:eastAsia="es-ES"/>
        </w:rPr>
      </w:pPr>
      <w:r>
        <w:rPr>
          <w:lang w:eastAsia="es-ES"/>
        </w:rPr>
        <w:lastRenderedPageBreak/>
        <w:t>E</w:t>
      </w:r>
      <w:r w:rsidR="00523968">
        <w:rPr>
          <w:lang w:eastAsia="es-ES"/>
        </w:rPr>
        <w:t>n el criterio 3</w:t>
      </w:r>
      <w:r w:rsidR="00665373" w:rsidRPr="00665373">
        <w:rPr>
          <w:lang w:eastAsia="es-ES"/>
        </w:rPr>
        <w:t xml:space="preserve"> </w:t>
      </w:r>
      <w:r w:rsidR="00665373" w:rsidRPr="00523968">
        <w:rPr>
          <w:b/>
          <w:lang w:eastAsia="es-ES"/>
        </w:rPr>
        <w:t>Plan de Estudios</w:t>
      </w:r>
      <w:r w:rsidR="00523968">
        <w:rPr>
          <w:lang w:eastAsia="es-ES"/>
        </w:rPr>
        <w:t>: se recomendó</w:t>
      </w:r>
      <w:r w:rsidR="00665373" w:rsidRPr="00665373">
        <w:rPr>
          <w:lang w:eastAsia="es-ES"/>
        </w:rPr>
        <w:t xml:space="preserve"> incorporar al plan de estudios materias relacionadas con la formación en docencia e investigación</w:t>
      </w:r>
      <w:r>
        <w:rPr>
          <w:lang w:eastAsia="es-ES"/>
        </w:rPr>
        <w:t>, asimismo</w:t>
      </w:r>
      <w:r w:rsidR="00446BBB">
        <w:rPr>
          <w:lang w:eastAsia="es-ES"/>
        </w:rPr>
        <w:t xml:space="preserve"> se solicitó</w:t>
      </w:r>
      <w:r w:rsidR="00523968">
        <w:rPr>
          <w:lang w:eastAsia="es-ES"/>
        </w:rPr>
        <w:t xml:space="preserve"> </w:t>
      </w:r>
      <w:r w:rsidR="00446BBB">
        <w:rPr>
          <w:lang w:eastAsia="es-ES"/>
        </w:rPr>
        <w:t>crear las</w:t>
      </w:r>
      <w:r w:rsidR="00665373" w:rsidRPr="00665373">
        <w:rPr>
          <w:lang w:eastAsia="es-ES"/>
        </w:rPr>
        <w:t xml:space="preserve"> estrategias necesarias para vincular a la do</w:t>
      </w:r>
      <w:r w:rsidR="00E00E37">
        <w:rPr>
          <w:lang w:eastAsia="es-ES"/>
        </w:rPr>
        <w:t>cencia con la investigación; respecto al criterio 4</w:t>
      </w:r>
      <w:r w:rsidR="00665373" w:rsidRPr="00665373">
        <w:rPr>
          <w:lang w:eastAsia="es-ES"/>
        </w:rPr>
        <w:t xml:space="preserve"> </w:t>
      </w:r>
      <w:r w:rsidR="00665373" w:rsidRPr="00E00E37">
        <w:rPr>
          <w:b/>
          <w:lang w:eastAsia="es-ES"/>
        </w:rPr>
        <w:t>Investigación</w:t>
      </w:r>
      <w:r w:rsidR="00665373" w:rsidRPr="00665373">
        <w:rPr>
          <w:lang w:eastAsia="es-ES"/>
        </w:rPr>
        <w:t xml:space="preserve">: </w:t>
      </w:r>
      <w:r w:rsidR="00A2331A">
        <w:rPr>
          <w:lang w:eastAsia="es-ES"/>
        </w:rPr>
        <w:t xml:space="preserve">se estableció que </w:t>
      </w:r>
      <w:r w:rsidR="00665373" w:rsidRPr="00665373">
        <w:rPr>
          <w:lang w:eastAsia="es-ES"/>
        </w:rPr>
        <w:t>una vez formados los c</w:t>
      </w:r>
      <w:r w:rsidR="00A2331A">
        <w:rPr>
          <w:lang w:eastAsia="es-ES"/>
        </w:rPr>
        <w:t>uerpos académicos, se recomienda</w:t>
      </w:r>
      <w:r w:rsidR="00665373" w:rsidRPr="00665373">
        <w:rPr>
          <w:lang w:eastAsia="es-ES"/>
        </w:rPr>
        <w:t xml:space="preserve"> establecer líneas de generación y aplicación del conocimiento </w:t>
      </w:r>
      <w:r w:rsidR="00A2331A">
        <w:rPr>
          <w:lang w:eastAsia="es-ES"/>
        </w:rPr>
        <w:t>que se relacionen</w:t>
      </w:r>
      <w:r w:rsidR="00665373" w:rsidRPr="00665373">
        <w:rPr>
          <w:lang w:eastAsia="es-ES"/>
        </w:rPr>
        <w:t xml:space="preserve"> con las áreas de desarrollo del plan curricular</w:t>
      </w:r>
      <w:r w:rsidR="00A2331A">
        <w:rPr>
          <w:lang w:eastAsia="es-ES"/>
        </w:rPr>
        <w:t>, así como de la disciplina; en el</w:t>
      </w:r>
      <w:r w:rsidR="00665373" w:rsidRPr="00665373">
        <w:rPr>
          <w:lang w:eastAsia="es-ES"/>
        </w:rPr>
        <w:t xml:space="preserve"> criterio 5 </w:t>
      </w:r>
      <w:r w:rsidR="00A2331A">
        <w:rPr>
          <w:b/>
          <w:lang w:eastAsia="es-ES"/>
        </w:rPr>
        <w:t>E</w:t>
      </w:r>
      <w:r w:rsidR="00665373" w:rsidRPr="00A2331A">
        <w:rPr>
          <w:b/>
          <w:lang w:eastAsia="es-ES"/>
        </w:rPr>
        <w:t>xtensión</w:t>
      </w:r>
      <w:r w:rsidR="00A2331A">
        <w:rPr>
          <w:lang w:eastAsia="es-ES"/>
        </w:rPr>
        <w:t>: se recomendó</w:t>
      </w:r>
      <w:r w:rsidR="00665373" w:rsidRPr="00665373">
        <w:rPr>
          <w:lang w:eastAsia="es-ES"/>
        </w:rPr>
        <w:t xml:space="preserve"> diseñar un proyecto de vinculación con empleadores, específico para l</w:t>
      </w:r>
      <w:r w:rsidR="00A2331A">
        <w:rPr>
          <w:lang w:eastAsia="es-ES"/>
        </w:rPr>
        <w:t>a licenciatura en Filosofí</w:t>
      </w:r>
      <w:r w:rsidR="00FF0C54">
        <w:rPr>
          <w:lang w:eastAsia="es-ES"/>
        </w:rPr>
        <w:t>a.</w:t>
      </w:r>
    </w:p>
    <w:p w14:paraId="2356FBBA" w14:textId="77777777" w:rsidR="00665373" w:rsidRDefault="00FF0C54" w:rsidP="00FF0C54">
      <w:pPr>
        <w:spacing w:line="360" w:lineRule="auto"/>
        <w:ind w:firstLine="708"/>
        <w:jc w:val="both"/>
        <w:rPr>
          <w:lang w:eastAsia="es-ES"/>
        </w:rPr>
      </w:pPr>
      <w:r>
        <w:rPr>
          <w:lang w:eastAsia="es-ES"/>
        </w:rPr>
        <w:t>E</w:t>
      </w:r>
      <w:r w:rsidR="00A2331A">
        <w:rPr>
          <w:lang w:eastAsia="es-ES"/>
        </w:rPr>
        <w:t xml:space="preserve">n cuanto al criterio 6 </w:t>
      </w:r>
      <w:r w:rsidR="00A2331A" w:rsidRPr="00A2331A">
        <w:rPr>
          <w:b/>
          <w:lang w:eastAsia="es-ES"/>
        </w:rPr>
        <w:t>R</w:t>
      </w:r>
      <w:r w:rsidR="00665373" w:rsidRPr="00A2331A">
        <w:rPr>
          <w:b/>
          <w:lang w:eastAsia="es-ES"/>
        </w:rPr>
        <w:t>ecursos financieros e infraestructura</w:t>
      </w:r>
      <w:r w:rsidR="00665373" w:rsidRPr="00665373">
        <w:rPr>
          <w:lang w:eastAsia="es-ES"/>
        </w:rPr>
        <w:t xml:space="preserve">: se </w:t>
      </w:r>
      <w:r w:rsidR="00A2331A">
        <w:rPr>
          <w:lang w:eastAsia="es-ES"/>
        </w:rPr>
        <w:t>realizó la recomendación de</w:t>
      </w:r>
      <w:r w:rsidR="00665373" w:rsidRPr="00665373">
        <w:rPr>
          <w:lang w:eastAsia="es-ES"/>
        </w:rPr>
        <w:t xml:space="preserve"> dirigirse a las instancias institucionales </w:t>
      </w:r>
      <w:r w:rsidR="004A314C">
        <w:rPr>
          <w:lang w:eastAsia="es-ES"/>
        </w:rPr>
        <w:t>pertinentes para gestionar</w:t>
      </w:r>
      <w:r w:rsidR="00665373" w:rsidRPr="00665373">
        <w:rPr>
          <w:lang w:eastAsia="es-ES"/>
        </w:rPr>
        <w:t xml:space="preserve"> el incremento de apoyo financiero para el desarrollo de las actividade</w:t>
      </w:r>
      <w:r w:rsidR="00DE076C">
        <w:rPr>
          <w:lang w:eastAsia="es-ES"/>
        </w:rPr>
        <w:t>s académicas de la licenciatura</w:t>
      </w:r>
      <w:r w:rsidR="00665373" w:rsidRPr="00665373">
        <w:rPr>
          <w:lang w:eastAsia="es-ES"/>
        </w:rPr>
        <w:t xml:space="preserve">; </w:t>
      </w:r>
      <w:r w:rsidR="00DE076C">
        <w:rPr>
          <w:lang w:eastAsia="es-ES"/>
        </w:rPr>
        <w:t>en el</w:t>
      </w:r>
      <w:r w:rsidR="00665373" w:rsidRPr="00665373">
        <w:rPr>
          <w:lang w:eastAsia="es-ES"/>
        </w:rPr>
        <w:t xml:space="preserve"> criterio 7 </w:t>
      </w:r>
      <w:r w:rsidR="00DE076C" w:rsidRPr="00DE076C">
        <w:rPr>
          <w:b/>
          <w:lang w:eastAsia="es-ES"/>
        </w:rPr>
        <w:t>I</w:t>
      </w:r>
      <w:r w:rsidR="00665373" w:rsidRPr="00DE076C">
        <w:rPr>
          <w:b/>
          <w:lang w:eastAsia="es-ES"/>
        </w:rPr>
        <w:t>nformación adicional</w:t>
      </w:r>
      <w:r w:rsidR="00DE076C">
        <w:rPr>
          <w:lang w:eastAsia="es-ES"/>
        </w:rPr>
        <w:t>: se recomendó</w:t>
      </w:r>
      <w:r w:rsidR="00665373" w:rsidRPr="00665373">
        <w:rPr>
          <w:lang w:eastAsia="es-ES"/>
        </w:rPr>
        <w:t xml:space="preserve"> generar un programa que permita conocer el impacto de la licenciatura en el entorno social; </w:t>
      </w:r>
      <w:r w:rsidR="00DE076C">
        <w:rPr>
          <w:lang w:eastAsia="es-ES"/>
        </w:rPr>
        <w:t>referente al criterio 9</w:t>
      </w:r>
      <w:r w:rsidR="00665373" w:rsidRPr="00665373">
        <w:rPr>
          <w:lang w:eastAsia="es-ES"/>
        </w:rPr>
        <w:t xml:space="preserve"> </w:t>
      </w:r>
      <w:r w:rsidR="00665373" w:rsidRPr="00DE076C">
        <w:rPr>
          <w:b/>
          <w:lang w:eastAsia="es-ES"/>
        </w:rPr>
        <w:t>Normatividad</w:t>
      </w:r>
      <w:r w:rsidR="00DE076C">
        <w:rPr>
          <w:lang w:eastAsia="es-ES"/>
        </w:rPr>
        <w:t>: se recomendó</w:t>
      </w:r>
      <w:r w:rsidR="00665373" w:rsidRPr="00665373">
        <w:rPr>
          <w:lang w:eastAsia="es-ES"/>
        </w:rPr>
        <w:t xml:space="preserve"> la reorganización de los sistemas de gestión, administrativo y financiero que se de</w:t>
      </w:r>
      <w:r w:rsidR="00C3303D">
        <w:rPr>
          <w:lang w:eastAsia="es-ES"/>
        </w:rPr>
        <w:t>sarrollan en esta licenciatura.</w:t>
      </w:r>
      <w:r w:rsidR="00955BA2">
        <w:rPr>
          <w:rStyle w:val="Refdenotaalpie"/>
          <w:lang w:eastAsia="es-ES"/>
        </w:rPr>
        <w:footnoteReference w:id="2"/>
      </w:r>
    </w:p>
    <w:p w14:paraId="5B03DE38" w14:textId="77777777" w:rsidR="002203EB" w:rsidRDefault="00C3303D" w:rsidP="00A750C6">
      <w:pPr>
        <w:spacing w:line="360" w:lineRule="auto"/>
        <w:ind w:firstLine="708"/>
        <w:jc w:val="both"/>
        <w:rPr>
          <w:lang w:eastAsia="es-ES"/>
        </w:rPr>
      </w:pPr>
      <w:r>
        <w:rPr>
          <w:lang w:eastAsia="es-ES"/>
        </w:rPr>
        <w:t xml:space="preserve">En atención a las recomendaciones realizadas en 2009 por COAPEHUM, y tomando en consideración la vigencia de la acreditación, </w:t>
      </w:r>
      <w:r w:rsidR="009C3F09">
        <w:rPr>
          <w:lang w:eastAsia="es-ES"/>
        </w:rPr>
        <w:t>fue hasta</w:t>
      </w:r>
      <w:r>
        <w:rPr>
          <w:lang w:eastAsia="es-ES"/>
        </w:rPr>
        <w:t xml:space="preserve"> enero de 2013 </w:t>
      </w:r>
      <w:r w:rsidR="009C3F09">
        <w:rPr>
          <w:lang w:eastAsia="es-ES"/>
        </w:rPr>
        <w:t xml:space="preserve">que </w:t>
      </w:r>
      <w:r>
        <w:rPr>
          <w:lang w:eastAsia="es-ES"/>
        </w:rPr>
        <w:t>se elaboró un informe mostrando el avance</w:t>
      </w:r>
      <w:r w:rsidR="009C3F09">
        <w:rPr>
          <w:lang w:eastAsia="es-ES"/>
        </w:rPr>
        <w:t xml:space="preserve"> de tales recomendaciones; lo anterior con la finalidad de</w:t>
      </w:r>
      <w:r w:rsidR="000152FB">
        <w:rPr>
          <w:lang w:eastAsia="es-ES"/>
        </w:rPr>
        <w:t xml:space="preserve"> darlo a conocer al</w:t>
      </w:r>
      <w:r w:rsidR="00A2164C">
        <w:rPr>
          <w:lang w:eastAsia="es-ES"/>
        </w:rPr>
        <w:t xml:space="preserve"> organismo acreditador </w:t>
      </w:r>
      <w:r w:rsidR="000152FB">
        <w:rPr>
          <w:lang w:eastAsia="es-ES"/>
        </w:rPr>
        <w:t>y evidenciar el seguimiento realizado</w:t>
      </w:r>
      <w:r w:rsidR="00A2164C">
        <w:rPr>
          <w:lang w:eastAsia="es-ES"/>
        </w:rPr>
        <w:t xml:space="preserve">. En tal </w:t>
      </w:r>
      <w:r w:rsidR="00197740">
        <w:rPr>
          <w:lang w:eastAsia="es-ES"/>
        </w:rPr>
        <w:t>documento</w:t>
      </w:r>
      <w:r w:rsidR="00A2164C">
        <w:rPr>
          <w:lang w:eastAsia="es-ES"/>
        </w:rPr>
        <w:t xml:space="preserve"> se mostró </w:t>
      </w:r>
      <w:r w:rsidR="002203EB" w:rsidRPr="002203EB">
        <w:rPr>
          <w:lang w:eastAsia="es-ES"/>
        </w:rPr>
        <w:t xml:space="preserve">que </w:t>
      </w:r>
      <w:r w:rsidR="00197740">
        <w:rPr>
          <w:lang w:eastAsia="es-ES"/>
        </w:rPr>
        <w:t xml:space="preserve">de 45 recomendaciones </w:t>
      </w:r>
      <w:r w:rsidR="002203EB" w:rsidRPr="002203EB">
        <w:rPr>
          <w:lang w:eastAsia="es-ES"/>
        </w:rPr>
        <w:t xml:space="preserve">el 44% </w:t>
      </w:r>
      <w:r w:rsidR="00197740">
        <w:rPr>
          <w:lang w:eastAsia="es-ES"/>
        </w:rPr>
        <w:t xml:space="preserve">habían sido </w:t>
      </w:r>
      <w:r w:rsidR="002203EB" w:rsidRPr="002203EB">
        <w:rPr>
          <w:lang w:eastAsia="es-ES"/>
        </w:rPr>
        <w:t>atendidas, m</w:t>
      </w:r>
      <w:r w:rsidR="00197740">
        <w:rPr>
          <w:lang w:eastAsia="es-ES"/>
        </w:rPr>
        <w:t>ientras que el 49% se encontraban todavía en proceso de ser atendidas. Finalmente, el 7% se reportaron</w:t>
      </w:r>
      <w:r w:rsidR="002203EB" w:rsidRPr="002203EB">
        <w:rPr>
          <w:lang w:eastAsia="es-ES"/>
        </w:rPr>
        <w:t xml:space="preserve"> como no atendida</w:t>
      </w:r>
      <w:r w:rsidR="00197740">
        <w:rPr>
          <w:lang w:eastAsia="es-ES"/>
        </w:rPr>
        <w:t>s, justificándolo en el hecho de requerir gestiones por parte de</w:t>
      </w:r>
      <w:r w:rsidR="002203EB" w:rsidRPr="002203EB">
        <w:rPr>
          <w:lang w:eastAsia="es-ES"/>
        </w:rPr>
        <w:t xml:space="preserve"> las autoridades </w:t>
      </w:r>
      <w:proofErr w:type="gramStart"/>
      <w:r w:rsidR="002203EB" w:rsidRPr="002203EB">
        <w:rPr>
          <w:lang w:eastAsia="es-ES"/>
        </w:rPr>
        <w:t>universitarias</w:t>
      </w:r>
      <w:r w:rsidR="0099224B">
        <w:rPr>
          <w:lang w:eastAsia="es-ES"/>
        </w:rPr>
        <w:t xml:space="preserve">, </w:t>
      </w:r>
      <w:r w:rsidR="00197740">
        <w:rPr>
          <w:lang w:eastAsia="es-ES"/>
        </w:rPr>
        <w:t xml:space="preserve"> </w:t>
      </w:r>
      <w:r w:rsidR="0099224B">
        <w:rPr>
          <w:lang w:eastAsia="es-ES"/>
        </w:rPr>
        <w:t>lo</w:t>
      </w:r>
      <w:proofErr w:type="gramEnd"/>
      <w:r w:rsidR="0099224B">
        <w:rPr>
          <w:lang w:eastAsia="es-ES"/>
        </w:rPr>
        <w:t xml:space="preserve"> cual </w:t>
      </w:r>
      <w:r w:rsidR="00197740">
        <w:rPr>
          <w:lang w:eastAsia="es-ES"/>
        </w:rPr>
        <w:t>impactó</w:t>
      </w:r>
      <w:r w:rsidR="002203EB" w:rsidRPr="002203EB">
        <w:rPr>
          <w:lang w:eastAsia="es-ES"/>
        </w:rPr>
        <w:t xml:space="preserve"> en el porcentaje de las recomendaciones en proceso ya que </w:t>
      </w:r>
      <w:r w:rsidR="0099224B">
        <w:rPr>
          <w:lang w:eastAsia="es-ES"/>
        </w:rPr>
        <w:t>algunas de ellas se relacionaban</w:t>
      </w:r>
      <w:r w:rsidR="003204A2">
        <w:rPr>
          <w:lang w:eastAsia="es-ES"/>
        </w:rPr>
        <w:t xml:space="preserve"> con</w:t>
      </w:r>
      <w:r w:rsidR="0099224B">
        <w:rPr>
          <w:lang w:eastAsia="es-ES"/>
        </w:rPr>
        <w:t xml:space="preserve"> las no atendidas.</w:t>
      </w:r>
      <w:r w:rsidR="00054F26">
        <w:rPr>
          <w:lang w:eastAsia="es-ES"/>
        </w:rPr>
        <w:t xml:space="preserve"> La siguien</w:t>
      </w:r>
      <w:r w:rsidR="00DE3863">
        <w:rPr>
          <w:lang w:eastAsia="es-ES"/>
        </w:rPr>
        <w:t>te gráfica muestra lo reportado:</w:t>
      </w:r>
    </w:p>
    <w:p w14:paraId="3E70E768" w14:textId="77777777" w:rsidR="002203EB" w:rsidRDefault="003204A2" w:rsidP="003204A2">
      <w:pPr>
        <w:spacing w:line="360" w:lineRule="auto"/>
        <w:jc w:val="center"/>
        <w:rPr>
          <w:lang w:eastAsia="es-ES"/>
        </w:rPr>
      </w:pPr>
      <w:r>
        <w:rPr>
          <w:noProof/>
        </w:rPr>
        <w:lastRenderedPageBreak/>
        <w:drawing>
          <wp:inline distT="0" distB="0" distL="0" distR="0" wp14:anchorId="2F43822B" wp14:editId="4BE5750D">
            <wp:extent cx="4038600" cy="1855602"/>
            <wp:effectExtent l="0" t="0" r="0" b="0"/>
            <wp:docPr id="3" name="Imagen 3" descr="C:\Users\Fac. Filosofía\AppData\Local\Temp\Temp1_DIAPOSITIVAS_PNG.zip\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 Filosofía\AppData\Local\Temp\Temp1_DIAPOSITIVAS_PNG.zip\WOR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066" cy="1856275"/>
                    </a:xfrm>
                    <a:prstGeom prst="rect">
                      <a:avLst/>
                    </a:prstGeom>
                    <a:noFill/>
                    <a:ln>
                      <a:noFill/>
                    </a:ln>
                  </pic:spPr>
                </pic:pic>
              </a:graphicData>
            </a:graphic>
          </wp:inline>
        </w:drawing>
      </w:r>
    </w:p>
    <w:p w14:paraId="0C6A4B30" w14:textId="77777777" w:rsidR="002203EB" w:rsidRPr="00A750C6" w:rsidRDefault="00992E0F" w:rsidP="002203EB">
      <w:pPr>
        <w:jc w:val="center"/>
        <w:rPr>
          <w:b/>
          <w:sz w:val="20"/>
          <w:szCs w:val="20"/>
          <w:lang w:eastAsia="es-ES"/>
        </w:rPr>
      </w:pPr>
      <w:r w:rsidRPr="00A750C6">
        <w:rPr>
          <w:b/>
          <w:noProof/>
          <w:sz w:val="20"/>
          <w:szCs w:val="20"/>
        </w:rPr>
        <w:t xml:space="preserve">Gráfica 1. </w:t>
      </w:r>
      <w:r w:rsidR="00054F26" w:rsidRPr="00A750C6">
        <w:rPr>
          <w:b/>
          <w:noProof/>
          <w:sz w:val="20"/>
          <w:szCs w:val="20"/>
        </w:rPr>
        <w:t>Porcentaje de avance de las recomendaciones presentado en enero de 2013.</w:t>
      </w:r>
    </w:p>
    <w:p w14:paraId="64D33213" w14:textId="77777777" w:rsidR="00057520" w:rsidRDefault="00057520" w:rsidP="00472607">
      <w:pPr>
        <w:spacing w:line="360" w:lineRule="auto"/>
        <w:jc w:val="both"/>
      </w:pPr>
    </w:p>
    <w:p w14:paraId="1534E13D" w14:textId="77777777" w:rsidR="00F32C8A" w:rsidRPr="00F32C8A" w:rsidRDefault="00F32C8A" w:rsidP="00F32C8A">
      <w:pPr>
        <w:spacing w:line="360" w:lineRule="auto"/>
        <w:jc w:val="both"/>
        <w:rPr>
          <w:rFonts w:eastAsiaTheme="minorHAnsi"/>
          <w:lang w:eastAsia="en-US"/>
        </w:rPr>
      </w:pPr>
      <w:r>
        <w:t xml:space="preserve">En la gráfica 2, se </w:t>
      </w:r>
      <w:r>
        <w:rPr>
          <w:lang w:eastAsia="es-ES"/>
        </w:rPr>
        <w:t xml:space="preserve">observa en el orden expuesto </w:t>
      </w:r>
      <w:r w:rsidRPr="007736EA">
        <w:rPr>
          <w:lang w:eastAsia="es-ES"/>
        </w:rPr>
        <w:t xml:space="preserve">el número </w:t>
      </w:r>
      <w:r>
        <w:rPr>
          <w:lang w:eastAsia="es-ES"/>
        </w:rPr>
        <w:t>total de recomendaciones</w:t>
      </w:r>
      <w:r w:rsidRPr="007736EA">
        <w:rPr>
          <w:lang w:eastAsia="es-ES"/>
        </w:rPr>
        <w:t xml:space="preserve"> atendidas, en proceso y no atendidas</w:t>
      </w:r>
      <w:r>
        <w:rPr>
          <w:lang w:eastAsia="es-ES"/>
        </w:rPr>
        <w:t>, en</w:t>
      </w:r>
      <w:r w:rsidRPr="007736EA">
        <w:rPr>
          <w:lang w:eastAsia="es-ES"/>
        </w:rPr>
        <w:t xml:space="preserve"> cada </w:t>
      </w:r>
      <w:r>
        <w:rPr>
          <w:lang w:eastAsia="es-ES"/>
        </w:rPr>
        <w:t xml:space="preserve">uno de los </w:t>
      </w:r>
      <w:r w:rsidRPr="007736EA">
        <w:rPr>
          <w:lang w:eastAsia="es-ES"/>
        </w:rPr>
        <w:t>criterio</w:t>
      </w:r>
      <w:r>
        <w:rPr>
          <w:lang w:eastAsia="es-ES"/>
        </w:rPr>
        <w:t>s hasta enero de 2013</w:t>
      </w:r>
      <w:r w:rsidR="000535A9">
        <w:rPr>
          <w:lang w:eastAsia="es-ES"/>
        </w:rPr>
        <w:t>. Se consideró</w:t>
      </w:r>
      <w:r w:rsidRPr="007736EA">
        <w:rPr>
          <w:lang w:eastAsia="es-ES"/>
        </w:rPr>
        <w:t xml:space="preserve"> que los avances realizados en </w:t>
      </w:r>
      <w:r w:rsidR="000535A9">
        <w:rPr>
          <w:lang w:eastAsia="es-ES"/>
        </w:rPr>
        <w:t>el</w:t>
      </w:r>
      <w:r w:rsidRPr="007736EA">
        <w:rPr>
          <w:lang w:eastAsia="es-ES"/>
        </w:rPr>
        <w:t xml:space="preserve"> periodo de mayo 2009 a junio 2012 </w:t>
      </w:r>
      <w:r w:rsidR="000535A9">
        <w:rPr>
          <w:lang w:eastAsia="es-ES"/>
        </w:rPr>
        <w:t>fueron muy significativos y se asumió</w:t>
      </w:r>
      <w:r w:rsidRPr="007736EA">
        <w:rPr>
          <w:lang w:eastAsia="es-ES"/>
        </w:rPr>
        <w:t xml:space="preserve"> </w:t>
      </w:r>
      <w:r w:rsidR="000535A9">
        <w:rPr>
          <w:lang w:eastAsia="es-ES"/>
        </w:rPr>
        <w:t>que para finales de 2013 y principios de 2014 se elevaría</w:t>
      </w:r>
      <w:r w:rsidRPr="007736EA">
        <w:rPr>
          <w:lang w:eastAsia="es-ES"/>
        </w:rPr>
        <w:t xml:space="preserve"> el porcenta</w:t>
      </w:r>
      <w:r w:rsidR="000535A9">
        <w:rPr>
          <w:lang w:eastAsia="es-ES"/>
        </w:rPr>
        <w:t>je de recomendaciones atendidas:</w:t>
      </w:r>
      <w:r w:rsidRPr="007736EA">
        <w:rPr>
          <w:lang w:eastAsia="es-ES"/>
        </w:rPr>
        <w:t xml:space="preserve"> </w:t>
      </w:r>
    </w:p>
    <w:p w14:paraId="28B1AEF0" w14:textId="77777777" w:rsidR="002203EB" w:rsidRPr="00A750C6" w:rsidRDefault="002203EB" w:rsidP="007736EA">
      <w:pPr>
        <w:spacing w:line="360" w:lineRule="auto"/>
        <w:jc w:val="both"/>
      </w:pPr>
    </w:p>
    <w:p w14:paraId="4390F57E" w14:textId="77777777" w:rsidR="00A750C6" w:rsidRDefault="00A750C6" w:rsidP="000535A9">
      <w:pPr>
        <w:spacing w:line="360" w:lineRule="auto"/>
        <w:jc w:val="center"/>
        <w:rPr>
          <w:lang w:eastAsia="es-ES"/>
        </w:rPr>
      </w:pPr>
      <w:r>
        <w:rPr>
          <w:noProof/>
        </w:rPr>
        <w:drawing>
          <wp:inline distT="0" distB="0" distL="0" distR="0" wp14:anchorId="3CC84DDD" wp14:editId="6B5FDE77">
            <wp:extent cx="4925291" cy="2369128"/>
            <wp:effectExtent l="0" t="0" r="0" b="0"/>
            <wp:docPr id="4" name="Imagen 4" descr="C:\Users\Fac. Filosofía\AppData\Local\Temp\Temp1_DIAPOSITIVAS_PNG.zip\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 Filosofía\AppData\Local\Temp\Temp1_DIAPOSITIVAS_PNG.zip\WOR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1314" cy="2376835"/>
                    </a:xfrm>
                    <a:prstGeom prst="rect">
                      <a:avLst/>
                    </a:prstGeom>
                    <a:noFill/>
                    <a:ln>
                      <a:noFill/>
                    </a:ln>
                  </pic:spPr>
                </pic:pic>
              </a:graphicData>
            </a:graphic>
          </wp:inline>
        </w:drawing>
      </w:r>
    </w:p>
    <w:p w14:paraId="2B26C77B" w14:textId="77777777" w:rsidR="007B4112" w:rsidRDefault="00A750C6" w:rsidP="007B4112">
      <w:pPr>
        <w:spacing w:line="360" w:lineRule="auto"/>
        <w:jc w:val="center"/>
        <w:rPr>
          <w:b/>
          <w:sz w:val="20"/>
          <w:szCs w:val="20"/>
          <w:lang w:eastAsia="es-ES"/>
        </w:rPr>
      </w:pPr>
      <w:r w:rsidRPr="00A750C6">
        <w:rPr>
          <w:b/>
          <w:sz w:val="20"/>
          <w:szCs w:val="20"/>
          <w:lang w:eastAsia="es-ES"/>
        </w:rPr>
        <w:t>Gráfica 2. Número total de recomendaciones específicas de cada criterio y número de las que fueron atendidas hasta enero de 2013.</w:t>
      </w:r>
    </w:p>
    <w:p w14:paraId="09BF71F5" w14:textId="77777777" w:rsidR="00B622CB" w:rsidRDefault="00B622CB" w:rsidP="007B4112">
      <w:pPr>
        <w:spacing w:line="360" w:lineRule="auto"/>
        <w:jc w:val="center"/>
        <w:rPr>
          <w:b/>
          <w:sz w:val="20"/>
          <w:szCs w:val="20"/>
          <w:lang w:eastAsia="es-ES"/>
        </w:rPr>
      </w:pPr>
    </w:p>
    <w:p w14:paraId="1083874B" w14:textId="77777777" w:rsidR="00A919A5" w:rsidRPr="00C97AFE" w:rsidRDefault="00CF1526" w:rsidP="00C97AFE">
      <w:pPr>
        <w:spacing w:line="360" w:lineRule="auto"/>
        <w:jc w:val="both"/>
        <w:rPr>
          <w:lang w:eastAsia="es-ES"/>
        </w:rPr>
      </w:pPr>
      <w:r>
        <w:rPr>
          <w:lang w:eastAsia="es-ES"/>
        </w:rPr>
        <w:t>Es importante destacar que para 2014 se logró cumplir con la totalidad de</w:t>
      </w:r>
      <w:r w:rsidR="007121A7" w:rsidRPr="007B4112">
        <w:rPr>
          <w:lang w:eastAsia="es-ES"/>
        </w:rPr>
        <w:t xml:space="preserve"> las recomendaciones</w:t>
      </w:r>
      <w:r w:rsidR="001A3352">
        <w:rPr>
          <w:lang w:eastAsia="es-ES"/>
        </w:rPr>
        <w:t xml:space="preserve">, lo cual reflejó el compromiso </w:t>
      </w:r>
      <w:r w:rsidR="00EC5DD7">
        <w:rPr>
          <w:lang w:eastAsia="es-ES"/>
        </w:rPr>
        <w:t xml:space="preserve">y apoyo </w:t>
      </w:r>
      <w:r w:rsidR="001A3352">
        <w:rPr>
          <w:lang w:eastAsia="es-ES"/>
        </w:rPr>
        <w:t>de estudiantes, profesores, investigadores,</w:t>
      </w:r>
      <w:r w:rsidR="00EC5DD7">
        <w:rPr>
          <w:lang w:eastAsia="es-ES"/>
        </w:rPr>
        <w:t xml:space="preserve"> empleadores,</w:t>
      </w:r>
      <w:r w:rsidR="001A3352">
        <w:rPr>
          <w:lang w:eastAsia="es-ES"/>
        </w:rPr>
        <w:t xml:space="preserve"> administrativos y autoridades de todos los niveles.</w:t>
      </w:r>
      <w:r w:rsidR="00A919A5">
        <w:rPr>
          <w:lang w:eastAsia="es-ES"/>
        </w:rPr>
        <w:t xml:space="preserve"> </w:t>
      </w:r>
      <w:r w:rsidR="00A919A5">
        <w:t xml:space="preserve">La entidad </w:t>
      </w:r>
      <w:r w:rsidR="00A919A5">
        <w:lastRenderedPageBreak/>
        <w:t>académica al adquirir el reconocimiento por ser un programa</w:t>
      </w:r>
      <w:r w:rsidR="00A919A5" w:rsidRPr="007B4112">
        <w:t xml:space="preserve"> de </w:t>
      </w:r>
      <w:proofErr w:type="gramStart"/>
      <w:r w:rsidR="00A919A5" w:rsidRPr="007B4112">
        <w:t>calidad</w:t>
      </w:r>
      <w:r w:rsidR="00A919A5">
        <w:t>,</w:t>
      </w:r>
      <w:proofErr w:type="gramEnd"/>
      <w:r w:rsidR="00A919A5">
        <w:t xml:space="preserve"> se fortaleció</w:t>
      </w:r>
      <w:r w:rsidR="00A919A5" w:rsidRPr="007B4112">
        <w:t xml:space="preserve"> y </w:t>
      </w:r>
      <w:r w:rsidR="006855C1">
        <w:t>refrendó su compromiso con la comunidad académica</w:t>
      </w:r>
      <w:r w:rsidR="00A919A5" w:rsidRPr="007B4112">
        <w:t xml:space="preserve"> y </w:t>
      </w:r>
      <w:r w:rsidR="006855C1">
        <w:t>la sociedad</w:t>
      </w:r>
      <w:r w:rsidR="00A919A5" w:rsidRPr="007B4112">
        <w:t xml:space="preserve">, </w:t>
      </w:r>
      <w:r w:rsidR="006855C1">
        <w:t>lo cual también permitió darle</w:t>
      </w:r>
      <w:r w:rsidR="00A919A5" w:rsidRPr="007B4112">
        <w:t xml:space="preserve"> continuidad </w:t>
      </w:r>
      <w:r w:rsidR="006855C1">
        <w:t xml:space="preserve">al proceso de evaluación buscando </w:t>
      </w:r>
      <w:r w:rsidR="00077258">
        <w:t xml:space="preserve">nuevamente una segunda </w:t>
      </w:r>
      <w:r w:rsidR="00077258" w:rsidRPr="00C97AFE">
        <w:t>acreditación en 2015</w:t>
      </w:r>
      <w:r w:rsidR="006855C1" w:rsidRPr="00C97AFE">
        <w:t>.</w:t>
      </w:r>
    </w:p>
    <w:p w14:paraId="20EA0012" w14:textId="77777777" w:rsidR="004D1792" w:rsidRDefault="00E73637" w:rsidP="00C97AFE">
      <w:pPr>
        <w:spacing w:line="360" w:lineRule="auto"/>
        <w:ind w:firstLine="708"/>
        <w:jc w:val="both"/>
        <w:rPr>
          <w:lang w:eastAsia="es-ES"/>
        </w:rPr>
      </w:pPr>
      <w:r w:rsidRPr="00C97AFE">
        <w:rPr>
          <w:lang w:eastAsia="es-ES"/>
        </w:rPr>
        <w:t>Re</w:t>
      </w:r>
      <w:r w:rsidR="002A6B32" w:rsidRPr="00C97AFE">
        <w:rPr>
          <w:lang w:eastAsia="es-ES"/>
        </w:rPr>
        <w:t>specto a la</w:t>
      </w:r>
      <w:r w:rsidR="008D0864" w:rsidRPr="00C97AFE">
        <w:rPr>
          <w:lang w:eastAsia="es-ES"/>
        </w:rPr>
        <w:t>s recomendaciones de la</w:t>
      </w:r>
      <w:r w:rsidR="002A6B32" w:rsidRPr="00C97AFE">
        <w:rPr>
          <w:lang w:eastAsia="es-ES"/>
        </w:rPr>
        <w:t xml:space="preserve"> segunda</w:t>
      </w:r>
      <w:r w:rsidRPr="00C97AFE">
        <w:rPr>
          <w:lang w:eastAsia="es-ES"/>
        </w:rPr>
        <w:t xml:space="preserve"> evaluación por p</w:t>
      </w:r>
      <w:r w:rsidR="002A6B32" w:rsidRPr="00C97AFE">
        <w:rPr>
          <w:lang w:eastAsia="es-ES"/>
        </w:rPr>
        <w:t xml:space="preserve">arte de COAPEHUM se pudo </w:t>
      </w:r>
      <w:r w:rsidR="008D0864" w:rsidRPr="00C97AFE">
        <w:rPr>
          <w:lang w:eastAsia="es-ES"/>
        </w:rPr>
        <w:t xml:space="preserve">identificar que hubo un cambio en la forma de nombrar a los criterios; es decir, el concepto a utilizar </w:t>
      </w:r>
      <w:r w:rsidR="00B26294" w:rsidRPr="00C97AFE">
        <w:rPr>
          <w:lang w:eastAsia="es-ES"/>
        </w:rPr>
        <w:t xml:space="preserve">ahora </w:t>
      </w:r>
      <w:r w:rsidR="008D0864" w:rsidRPr="00C97AFE">
        <w:rPr>
          <w:lang w:eastAsia="es-ES"/>
        </w:rPr>
        <w:t>sería el de “categoría”, aunado a</w:t>
      </w:r>
      <w:r w:rsidR="00B26294" w:rsidRPr="00C97AFE">
        <w:rPr>
          <w:lang w:eastAsia="es-ES"/>
        </w:rPr>
        <w:t xml:space="preserve"> lo anterior también se introdujeron nuevas categorías que no aparecían en el documento anterior y se omitieron algunos criterios. De igual manera que en el documento de las recomendaciones de </w:t>
      </w:r>
      <w:r w:rsidRPr="00C97AFE">
        <w:rPr>
          <w:lang w:eastAsia="es-ES"/>
        </w:rPr>
        <w:t>2009</w:t>
      </w:r>
      <w:r w:rsidR="00B26294" w:rsidRPr="00C97AFE">
        <w:rPr>
          <w:lang w:eastAsia="es-ES"/>
        </w:rPr>
        <w:t>, en el de 2014</w:t>
      </w:r>
      <w:r w:rsidRPr="00C97AFE">
        <w:rPr>
          <w:lang w:eastAsia="es-ES"/>
        </w:rPr>
        <w:t xml:space="preserve"> </w:t>
      </w:r>
      <w:r w:rsidR="00B26294" w:rsidRPr="00C97AFE">
        <w:rPr>
          <w:lang w:eastAsia="es-ES"/>
        </w:rPr>
        <w:t>se realizaron recomendaciones generales y</w:t>
      </w:r>
      <w:r w:rsidRPr="00C97AFE">
        <w:rPr>
          <w:lang w:eastAsia="es-ES"/>
        </w:rPr>
        <w:t xml:space="preserve"> específi</w:t>
      </w:r>
      <w:r w:rsidR="00B26294" w:rsidRPr="00C97AFE">
        <w:rPr>
          <w:lang w:eastAsia="es-ES"/>
        </w:rPr>
        <w:t>cas para cada categoría</w:t>
      </w:r>
      <w:r w:rsidRPr="00C97AFE">
        <w:rPr>
          <w:lang w:eastAsia="es-ES"/>
        </w:rPr>
        <w:t xml:space="preserve">. Algunas de las recomendaciones más </w:t>
      </w:r>
      <w:r w:rsidR="004D1792">
        <w:rPr>
          <w:lang w:eastAsia="es-ES"/>
        </w:rPr>
        <w:t>significativas</w:t>
      </w:r>
      <w:r w:rsidRPr="00C97AFE">
        <w:rPr>
          <w:lang w:eastAsia="es-ES"/>
        </w:rPr>
        <w:t xml:space="preserve"> por </w:t>
      </w:r>
      <w:r w:rsidR="00B26294" w:rsidRPr="00C97AFE">
        <w:rPr>
          <w:lang w:eastAsia="es-ES"/>
        </w:rPr>
        <w:t>categoría</w:t>
      </w:r>
      <w:r w:rsidRPr="00C97AFE">
        <w:rPr>
          <w:lang w:eastAsia="es-ES"/>
        </w:rPr>
        <w:t xml:space="preserve"> </w:t>
      </w:r>
      <w:r w:rsidR="00B26294" w:rsidRPr="00C97AFE">
        <w:rPr>
          <w:lang w:eastAsia="es-ES"/>
        </w:rPr>
        <w:t>fueron</w:t>
      </w:r>
      <w:r w:rsidRPr="00C97AFE">
        <w:rPr>
          <w:lang w:eastAsia="es-ES"/>
        </w:rPr>
        <w:t xml:space="preserve"> las siguientes: </w:t>
      </w:r>
    </w:p>
    <w:p w14:paraId="4C117261" w14:textId="77777777" w:rsidR="00E73637" w:rsidRPr="00C97AFE" w:rsidRDefault="004D1792" w:rsidP="00C97AFE">
      <w:pPr>
        <w:spacing w:line="360" w:lineRule="auto"/>
        <w:ind w:firstLine="708"/>
        <w:jc w:val="both"/>
        <w:rPr>
          <w:b/>
          <w:lang w:eastAsia="es-ES"/>
        </w:rPr>
      </w:pPr>
      <w:r>
        <w:rPr>
          <w:lang w:eastAsia="es-ES"/>
        </w:rPr>
        <w:t>D</w:t>
      </w:r>
      <w:r w:rsidR="00B26294" w:rsidRPr="00C97AFE">
        <w:rPr>
          <w:lang w:eastAsia="es-ES"/>
        </w:rPr>
        <w:t>e la categoría</w:t>
      </w:r>
      <w:r w:rsidR="00E73637" w:rsidRPr="00C97AFE">
        <w:rPr>
          <w:lang w:eastAsia="es-ES"/>
        </w:rPr>
        <w:t xml:space="preserve"> 1 </w:t>
      </w:r>
      <w:r w:rsidR="00E73637" w:rsidRPr="00C97AFE">
        <w:rPr>
          <w:b/>
          <w:lang w:eastAsia="es-ES"/>
        </w:rPr>
        <w:t>Personal Académico</w:t>
      </w:r>
      <w:r w:rsidR="00E73637" w:rsidRPr="00C97AFE">
        <w:rPr>
          <w:lang w:eastAsia="es-ES"/>
        </w:rPr>
        <w:t xml:space="preserve">: se recomendó </w:t>
      </w:r>
      <w:r w:rsidR="00247AFC" w:rsidRPr="00C97AFE">
        <w:t xml:space="preserve">contratar a dos Profesores de Tiempo Completo, que tengan el perfil de la Licenciatura y cuenten con  posgrado para apoyar en el Cuerpo Académico y motivar a los docentes en la búsqueda del reconocimiento del Programa para el Desarrollo Profesional Docente (PRODEP) y el ingreso al Sistema Nacional de Investigadores (SNI); respecto a la categoría 2 </w:t>
      </w:r>
      <w:r w:rsidR="00247AFC" w:rsidRPr="00C97AFE">
        <w:rPr>
          <w:b/>
        </w:rPr>
        <w:t>Estudiantes</w:t>
      </w:r>
      <w:r w:rsidR="00247AFC" w:rsidRPr="00C97AFE">
        <w:t xml:space="preserve">: se recomendó </w:t>
      </w:r>
      <w:r w:rsidR="00C97AFE" w:rsidRPr="00C97AFE">
        <w:t xml:space="preserve">desarrollar mecanismos que ayuden a disminuir el índice de reprobación y los índices de deserción estudiantil; en cuanto a la categoría 3 </w:t>
      </w:r>
      <w:r w:rsidR="00C97AFE" w:rsidRPr="00C97AFE">
        <w:rPr>
          <w:b/>
        </w:rPr>
        <w:t>Plan de Estudios</w:t>
      </w:r>
      <w:r w:rsidR="00C97AFE" w:rsidRPr="00C97AFE">
        <w:t xml:space="preserve">: la recomendación consistió en generar equilibrio en las áreas básicas de la Filosofía: Historia de la Filosofía, Ontología, Epistemología, Lógica, Antropología Filosófica, Estética, Filosofía Social y Ética. </w:t>
      </w:r>
    </w:p>
    <w:p w14:paraId="545DC3C9" w14:textId="77777777" w:rsidR="008259E2" w:rsidRDefault="00C97AFE" w:rsidP="00B54734">
      <w:pPr>
        <w:spacing w:line="360" w:lineRule="auto"/>
        <w:ind w:firstLine="708"/>
        <w:jc w:val="both"/>
      </w:pPr>
      <w:r w:rsidRPr="00C97AFE">
        <w:t xml:space="preserve">De la categoría 4 </w:t>
      </w:r>
      <w:r w:rsidRPr="00C97AFE">
        <w:rPr>
          <w:b/>
        </w:rPr>
        <w:t>Evaluación del Aprendizaje</w:t>
      </w:r>
      <w:r w:rsidRPr="00C97AFE">
        <w:t xml:space="preserve">: se recomendó </w:t>
      </w:r>
      <w:r w:rsidR="00B622CB">
        <w:t>d</w:t>
      </w:r>
      <w:r w:rsidRPr="00C97AFE">
        <w:t>iversificar las formas de evaluación más allá del ens</w:t>
      </w:r>
      <w:r>
        <w:t xml:space="preserve">ayo y el examen de conocimiento; en la categoría 5 </w:t>
      </w:r>
      <w:r w:rsidRPr="00C97AFE">
        <w:rPr>
          <w:b/>
        </w:rPr>
        <w:t>Formación Integral</w:t>
      </w:r>
      <w:r>
        <w:t xml:space="preserve">: se realizó la recomendación de </w:t>
      </w:r>
      <w:r w:rsidR="004D1792">
        <w:t>e</w:t>
      </w:r>
      <w:r w:rsidR="004D1792" w:rsidRPr="004D1792">
        <w:t xml:space="preserve">stablecer estrategias claras para la evaluación y el seguimiento de las actividades de formación </w:t>
      </w:r>
      <w:r w:rsidR="004D1792" w:rsidRPr="0007752B">
        <w:t xml:space="preserve">integral más allá de su valor curricular; en la categoría 6 </w:t>
      </w:r>
      <w:r w:rsidR="004D1792" w:rsidRPr="0007752B">
        <w:rPr>
          <w:b/>
        </w:rPr>
        <w:t>Servicios de apoyo para el aprendizaje</w:t>
      </w:r>
      <w:r w:rsidR="004D1792" w:rsidRPr="0007752B">
        <w:t xml:space="preserve">: se recomendó </w:t>
      </w:r>
      <w:r w:rsidR="0007752B" w:rsidRPr="0007752B">
        <w:t>revisar el funcionamiento del programa de tutorías a la emisión de las evaluaciones de estudiantes y docentes</w:t>
      </w:r>
      <w:r w:rsidR="00575182">
        <w:t xml:space="preserve">; en cuanto a la categoría 7 </w:t>
      </w:r>
      <w:r w:rsidR="00575182" w:rsidRPr="00575182">
        <w:rPr>
          <w:b/>
        </w:rPr>
        <w:t>Vinculación y Extensión</w:t>
      </w:r>
      <w:r w:rsidR="00575182">
        <w:t xml:space="preserve">: </w:t>
      </w:r>
      <w:r w:rsidR="002D13B2">
        <w:t>se recomendó f</w:t>
      </w:r>
      <w:r w:rsidR="00B54734" w:rsidRPr="00B54734">
        <w:t>ortalecer la vinculació</w:t>
      </w:r>
      <w:r w:rsidR="00B54734">
        <w:t>n entre el PA y los empleadores, así como d</w:t>
      </w:r>
      <w:r w:rsidR="00B54734" w:rsidRPr="00B54734">
        <w:t xml:space="preserve">esarrollar proyectos que generen </w:t>
      </w:r>
      <w:r w:rsidR="00B54734" w:rsidRPr="00B54734">
        <w:lastRenderedPageBreak/>
        <w:t>ingresos propios</w:t>
      </w:r>
      <w:r w:rsidR="00B54734">
        <w:t xml:space="preserve">; en la categoría 8 </w:t>
      </w:r>
      <w:r w:rsidR="00B54734" w:rsidRPr="00B54734">
        <w:rPr>
          <w:b/>
        </w:rPr>
        <w:t>Investigación</w:t>
      </w:r>
      <w:r w:rsidR="00B54734">
        <w:t>: la recomendación consistió en m</w:t>
      </w:r>
      <w:r w:rsidR="00B54734" w:rsidRPr="00B54734">
        <w:t xml:space="preserve">otivar la participación de </w:t>
      </w:r>
      <w:r w:rsidR="00B54734">
        <w:t>los estudiantes del programa académico</w:t>
      </w:r>
      <w:r w:rsidR="00B54734" w:rsidRPr="00B54734">
        <w:t xml:space="preserve"> como auxiliares de investigación de los profesores de tiempo completo, para lograr un 2</w:t>
      </w:r>
      <w:r w:rsidR="00B54734">
        <w:t>0% de participación estudiantil</w:t>
      </w:r>
      <w:r w:rsidR="008259E2">
        <w:t xml:space="preserve">. </w:t>
      </w:r>
    </w:p>
    <w:p w14:paraId="2C2CD9FA" w14:textId="77777777" w:rsidR="002203EB" w:rsidRDefault="008259E2" w:rsidP="008259E2">
      <w:pPr>
        <w:spacing w:line="360" w:lineRule="auto"/>
        <w:ind w:firstLine="708"/>
        <w:jc w:val="both"/>
      </w:pPr>
      <w:r>
        <w:t>E</w:t>
      </w:r>
      <w:r w:rsidR="002D13B2">
        <w:t xml:space="preserve">n la categoría 9 </w:t>
      </w:r>
      <w:r w:rsidR="002D13B2" w:rsidRPr="002D13B2">
        <w:rPr>
          <w:b/>
        </w:rPr>
        <w:t>Infraestructura y equipamiento</w:t>
      </w:r>
      <w:r w:rsidR="002D13B2">
        <w:t>: se recomendó t</w:t>
      </w:r>
      <w:r w:rsidR="002D13B2" w:rsidRPr="002D13B2">
        <w:t>ramitar acciones de mantenimiento y remodelación de los espacios dedicados al trabajo administrat</w:t>
      </w:r>
      <w:r w:rsidR="002D13B2">
        <w:t xml:space="preserve">ivo, de investigación y tutoría; </w:t>
      </w:r>
      <w:r w:rsidR="001C3C3F">
        <w:t xml:space="preserve">por último, en la categoría 10 </w:t>
      </w:r>
      <w:r w:rsidR="001C3C3F" w:rsidRPr="001C3C3F">
        <w:rPr>
          <w:b/>
        </w:rPr>
        <w:t>Gestión administrativa y financiamiento</w:t>
      </w:r>
      <w:r w:rsidR="001C3C3F">
        <w:t xml:space="preserve">: se recomendó </w:t>
      </w:r>
      <w:r w:rsidR="001C3C3F" w:rsidRPr="001C3C3F">
        <w:t>Gestionar la contratación de al menos dos personas de apoyo administrativo para llevar a cabo una adecuada gestión de los servicios escolares, la planeación y en general de todas las actividades del Programa Académico.</w:t>
      </w:r>
    </w:p>
    <w:p w14:paraId="4FB30B22" w14:textId="77777777" w:rsidR="000D7F6F" w:rsidRDefault="00325114" w:rsidP="00B54734">
      <w:pPr>
        <w:spacing w:line="360" w:lineRule="auto"/>
        <w:ind w:firstLine="708"/>
        <w:jc w:val="both"/>
      </w:pPr>
      <w:r>
        <w:t>Analizando</w:t>
      </w:r>
      <w:r w:rsidR="00B85E45">
        <w:t xml:space="preserve"> </w:t>
      </w:r>
      <w:r>
        <w:t xml:space="preserve">el seguimiento de </w:t>
      </w:r>
      <w:r w:rsidR="00B85E45">
        <w:t xml:space="preserve">las recomendaciones </w:t>
      </w:r>
      <w:r>
        <w:t>de</w:t>
      </w:r>
      <w:r w:rsidR="00B85E45">
        <w:t xml:space="preserve"> 2015 </w:t>
      </w:r>
      <w:r>
        <w:t>hasta</w:t>
      </w:r>
      <w:r w:rsidR="00B85E45">
        <w:t xml:space="preserve"> enero de 2019</w:t>
      </w:r>
      <w:r>
        <w:t>,</w:t>
      </w:r>
      <w:r w:rsidR="00B85E45">
        <w:t xml:space="preserve"> podemos establecer que </w:t>
      </w:r>
      <w:r>
        <w:t xml:space="preserve">del total de 38 recomendaciones el 50% </w:t>
      </w:r>
      <w:r w:rsidRPr="00325114">
        <w:t xml:space="preserve">han sido </w:t>
      </w:r>
      <w:r w:rsidR="00C56DAE" w:rsidRPr="00325114">
        <w:t>atendidas</w:t>
      </w:r>
      <w:r w:rsidRPr="00325114">
        <w:t>, 34% se encuentran en</w:t>
      </w:r>
      <w:r w:rsidR="00C56DAE" w:rsidRPr="00325114">
        <w:t xml:space="preserve"> proceso y</w:t>
      </w:r>
      <w:r w:rsidRPr="00325114">
        <w:t xml:space="preserve"> el 16%</w:t>
      </w:r>
      <w:r w:rsidR="00C56DAE" w:rsidRPr="00325114">
        <w:t xml:space="preserve"> no </w:t>
      </w:r>
      <w:r w:rsidRPr="00325114">
        <w:t xml:space="preserve">han sido </w:t>
      </w:r>
      <w:r w:rsidR="00C56DAE" w:rsidRPr="00325114">
        <w:t>atendidas</w:t>
      </w:r>
      <w:r w:rsidRPr="00325114">
        <w:t xml:space="preserve"> por diferentes motivos</w:t>
      </w:r>
      <w:r w:rsidR="00C56DAE" w:rsidRPr="00325114">
        <w:t xml:space="preserve">. </w:t>
      </w:r>
      <w:r w:rsidR="00C56DAE">
        <w:t>La siguiente gráfica muestra los datos</w:t>
      </w:r>
      <w:r w:rsidR="006459E6">
        <w:t xml:space="preserve"> reportados:</w:t>
      </w:r>
    </w:p>
    <w:p w14:paraId="22BF03DA" w14:textId="77777777" w:rsidR="006459E6" w:rsidRPr="0007752B" w:rsidRDefault="00325114" w:rsidP="00F24B60">
      <w:pPr>
        <w:spacing w:line="360" w:lineRule="auto"/>
        <w:ind w:firstLine="708"/>
        <w:jc w:val="center"/>
      </w:pPr>
      <w:r>
        <w:rPr>
          <w:noProof/>
        </w:rPr>
        <w:drawing>
          <wp:inline distT="0" distB="0" distL="0" distR="0" wp14:anchorId="57E66A7F" wp14:editId="3D90804D">
            <wp:extent cx="3706091" cy="1900419"/>
            <wp:effectExtent l="0" t="0" r="0" b="5080"/>
            <wp:docPr id="6" name="Imagen 6" descr="C:\Users\Fac. Filosofía\Downloads\gráfi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c. Filosofía\Downloads\gráfico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9937" cy="1902391"/>
                    </a:xfrm>
                    <a:prstGeom prst="rect">
                      <a:avLst/>
                    </a:prstGeom>
                    <a:noFill/>
                    <a:ln>
                      <a:noFill/>
                    </a:ln>
                  </pic:spPr>
                </pic:pic>
              </a:graphicData>
            </a:graphic>
          </wp:inline>
        </w:drawing>
      </w:r>
    </w:p>
    <w:p w14:paraId="15037646" w14:textId="77777777" w:rsidR="006459E6" w:rsidRPr="00A750C6" w:rsidRDefault="006459E6" w:rsidP="006459E6">
      <w:pPr>
        <w:jc w:val="center"/>
        <w:rPr>
          <w:b/>
          <w:sz w:val="20"/>
          <w:szCs w:val="20"/>
          <w:lang w:eastAsia="es-ES"/>
        </w:rPr>
      </w:pPr>
      <w:r>
        <w:rPr>
          <w:b/>
          <w:noProof/>
          <w:sz w:val="20"/>
          <w:szCs w:val="20"/>
        </w:rPr>
        <w:t>Gráfica 3</w:t>
      </w:r>
      <w:r w:rsidRPr="00A750C6">
        <w:rPr>
          <w:b/>
          <w:noProof/>
          <w:sz w:val="20"/>
          <w:szCs w:val="20"/>
        </w:rPr>
        <w:t>. Porcentaje de avance de</w:t>
      </w:r>
      <w:r w:rsidR="00393650">
        <w:rPr>
          <w:b/>
          <w:noProof/>
          <w:sz w:val="20"/>
          <w:szCs w:val="20"/>
        </w:rPr>
        <w:t>l total de</w:t>
      </w:r>
      <w:r w:rsidRPr="00A750C6">
        <w:rPr>
          <w:b/>
          <w:noProof/>
          <w:sz w:val="20"/>
          <w:szCs w:val="20"/>
        </w:rPr>
        <w:t xml:space="preserve"> las recomendaciones </w:t>
      </w:r>
      <w:r w:rsidR="00393650">
        <w:rPr>
          <w:b/>
          <w:noProof/>
          <w:sz w:val="20"/>
          <w:szCs w:val="20"/>
        </w:rPr>
        <w:t>hasta</w:t>
      </w:r>
      <w:r w:rsidR="00F52E99">
        <w:rPr>
          <w:b/>
          <w:noProof/>
          <w:sz w:val="20"/>
          <w:szCs w:val="20"/>
        </w:rPr>
        <w:t xml:space="preserve"> enero de 2019</w:t>
      </w:r>
      <w:r w:rsidRPr="00A750C6">
        <w:rPr>
          <w:b/>
          <w:noProof/>
          <w:sz w:val="20"/>
          <w:szCs w:val="20"/>
        </w:rPr>
        <w:t>.</w:t>
      </w:r>
    </w:p>
    <w:p w14:paraId="40DD181F" w14:textId="77777777" w:rsidR="00925D37" w:rsidRDefault="00925D37" w:rsidP="00C97AFE">
      <w:pPr>
        <w:spacing w:line="360" w:lineRule="auto"/>
        <w:jc w:val="both"/>
      </w:pPr>
    </w:p>
    <w:p w14:paraId="7CF33C0B" w14:textId="77777777" w:rsidR="00F52E99" w:rsidRDefault="00F52E99" w:rsidP="00C97AFE">
      <w:pPr>
        <w:spacing w:line="360" w:lineRule="auto"/>
        <w:jc w:val="both"/>
      </w:pPr>
    </w:p>
    <w:p w14:paraId="1A536996" w14:textId="77777777" w:rsidR="00F52E99" w:rsidRDefault="00F52E99" w:rsidP="00F52E99">
      <w:pPr>
        <w:spacing w:line="360" w:lineRule="auto"/>
        <w:jc w:val="both"/>
        <w:rPr>
          <w:lang w:eastAsia="es-ES"/>
        </w:rPr>
      </w:pPr>
      <w:r>
        <w:t xml:space="preserve">En la gráfica 4, se </w:t>
      </w:r>
      <w:r>
        <w:rPr>
          <w:lang w:eastAsia="es-ES"/>
        </w:rPr>
        <w:t xml:space="preserve">observa en el orden expuesto </w:t>
      </w:r>
      <w:r w:rsidRPr="007736EA">
        <w:rPr>
          <w:lang w:eastAsia="es-ES"/>
        </w:rPr>
        <w:t xml:space="preserve">el número </w:t>
      </w:r>
      <w:r>
        <w:rPr>
          <w:lang w:eastAsia="es-ES"/>
        </w:rPr>
        <w:t>total de recomendaciones atendidas, las que están en</w:t>
      </w:r>
      <w:r w:rsidRPr="007736EA">
        <w:rPr>
          <w:lang w:eastAsia="es-ES"/>
        </w:rPr>
        <w:t xml:space="preserve"> proceso y </w:t>
      </w:r>
      <w:r>
        <w:rPr>
          <w:lang w:eastAsia="es-ES"/>
        </w:rPr>
        <w:t xml:space="preserve">las </w:t>
      </w:r>
      <w:r w:rsidRPr="007736EA">
        <w:rPr>
          <w:lang w:eastAsia="es-ES"/>
        </w:rPr>
        <w:t>no atendidas</w:t>
      </w:r>
      <w:r>
        <w:rPr>
          <w:lang w:eastAsia="es-ES"/>
        </w:rPr>
        <w:t xml:space="preserve"> en</w:t>
      </w:r>
      <w:r w:rsidRPr="007736EA">
        <w:rPr>
          <w:lang w:eastAsia="es-ES"/>
        </w:rPr>
        <w:t xml:space="preserve"> cada </w:t>
      </w:r>
      <w:r>
        <w:rPr>
          <w:lang w:eastAsia="es-ES"/>
        </w:rPr>
        <w:t>una de las categorías hasta enero de 2019:</w:t>
      </w:r>
      <w:r w:rsidRPr="007736EA">
        <w:rPr>
          <w:lang w:eastAsia="es-ES"/>
        </w:rPr>
        <w:t xml:space="preserve"> </w:t>
      </w:r>
    </w:p>
    <w:p w14:paraId="0D064F13" w14:textId="77777777" w:rsidR="00F52E99" w:rsidRDefault="00F52E99" w:rsidP="00F52E99">
      <w:pPr>
        <w:spacing w:line="360" w:lineRule="auto"/>
        <w:jc w:val="both"/>
        <w:rPr>
          <w:lang w:eastAsia="es-ES"/>
        </w:rPr>
      </w:pPr>
    </w:p>
    <w:p w14:paraId="46144C7E" w14:textId="77777777" w:rsidR="00F52E99" w:rsidRDefault="008932D7" w:rsidP="00634D83">
      <w:pPr>
        <w:spacing w:line="360" w:lineRule="auto"/>
        <w:jc w:val="center"/>
        <w:rPr>
          <w:lang w:eastAsia="es-ES"/>
        </w:rPr>
      </w:pPr>
      <w:r>
        <w:rPr>
          <w:noProof/>
        </w:rPr>
        <w:lastRenderedPageBreak/>
        <w:drawing>
          <wp:inline distT="0" distB="0" distL="0" distR="0" wp14:anchorId="6B96CE9B" wp14:editId="1380F8D6">
            <wp:extent cx="4862945" cy="2492260"/>
            <wp:effectExtent l="0" t="0" r="0" b="3810"/>
            <wp:docPr id="7" name="Imagen 7" descr="C:\Users\Fac. Filosofía\Downloads\Gráfi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c. Filosofía\Downloads\Gráfico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3226" cy="2492404"/>
                    </a:xfrm>
                    <a:prstGeom prst="rect">
                      <a:avLst/>
                    </a:prstGeom>
                    <a:noFill/>
                    <a:ln>
                      <a:noFill/>
                    </a:ln>
                  </pic:spPr>
                </pic:pic>
              </a:graphicData>
            </a:graphic>
          </wp:inline>
        </w:drawing>
      </w:r>
    </w:p>
    <w:p w14:paraId="13C74748" w14:textId="77777777" w:rsidR="00F52E99" w:rsidRDefault="00F52E99" w:rsidP="00F52E99">
      <w:pPr>
        <w:spacing w:line="360" w:lineRule="auto"/>
        <w:jc w:val="center"/>
        <w:rPr>
          <w:b/>
          <w:sz w:val="20"/>
          <w:szCs w:val="20"/>
          <w:lang w:eastAsia="es-ES"/>
        </w:rPr>
      </w:pPr>
      <w:r>
        <w:rPr>
          <w:b/>
          <w:sz w:val="20"/>
          <w:szCs w:val="20"/>
          <w:lang w:eastAsia="es-ES"/>
        </w:rPr>
        <w:t>Gráfica 4</w:t>
      </w:r>
      <w:r w:rsidRPr="00A750C6">
        <w:rPr>
          <w:b/>
          <w:sz w:val="20"/>
          <w:szCs w:val="20"/>
          <w:lang w:eastAsia="es-ES"/>
        </w:rPr>
        <w:t xml:space="preserve">. Número total de recomendaciones específicas de cada </w:t>
      </w:r>
      <w:r w:rsidR="006D6D7A">
        <w:rPr>
          <w:b/>
          <w:sz w:val="20"/>
          <w:szCs w:val="20"/>
          <w:lang w:eastAsia="es-ES"/>
        </w:rPr>
        <w:t>categoría</w:t>
      </w:r>
      <w:r w:rsidRPr="00A750C6">
        <w:rPr>
          <w:b/>
          <w:sz w:val="20"/>
          <w:szCs w:val="20"/>
          <w:lang w:eastAsia="es-ES"/>
        </w:rPr>
        <w:t xml:space="preserve"> y </w:t>
      </w:r>
      <w:r w:rsidR="006D6D7A">
        <w:rPr>
          <w:b/>
          <w:sz w:val="20"/>
          <w:szCs w:val="20"/>
          <w:lang w:eastAsia="es-ES"/>
        </w:rPr>
        <w:t>el número que de las que han sido atendi</w:t>
      </w:r>
      <w:r w:rsidR="00D06166">
        <w:rPr>
          <w:b/>
          <w:sz w:val="20"/>
          <w:szCs w:val="20"/>
          <w:lang w:eastAsia="es-ES"/>
        </w:rPr>
        <w:t>das hasta</w:t>
      </w:r>
      <w:r w:rsidR="006D6D7A">
        <w:rPr>
          <w:b/>
          <w:sz w:val="20"/>
          <w:szCs w:val="20"/>
          <w:lang w:eastAsia="es-ES"/>
        </w:rPr>
        <w:t xml:space="preserve"> enero de 2019</w:t>
      </w:r>
      <w:r w:rsidRPr="00A750C6">
        <w:rPr>
          <w:b/>
          <w:sz w:val="20"/>
          <w:szCs w:val="20"/>
          <w:lang w:eastAsia="es-ES"/>
        </w:rPr>
        <w:t>.</w:t>
      </w:r>
    </w:p>
    <w:p w14:paraId="5F064FE6" w14:textId="77777777" w:rsidR="00472607" w:rsidRPr="007B4112" w:rsidRDefault="00472607" w:rsidP="007B4112">
      <w:pPr>
        <w:spacing w:line="360" w:lineRule="auto"/>
        <w:jc w:val="both"/>
      </w:pPr>
    </w:p>
    <w:p w14:paraId="103413FB" w14:textId="77777777" w:rsidR="000421EA" w:rsidRDefault="00A6574D" w:rsidP="007B4112">
      <w:pPr>
        <w:spacing w:line="360" w:lineRule="auto"/>
        <w:jc w:val="both"/>
      </w:pPr>
      <w:r>
        <w:t xml:space="preserve">Es importante señalar que la reacreditación tiene vigencia hasta 2020, motivo por el cual se sigue trabajando en la atención a las recomendaciones que siguen en proceso, como en aquellas recomendaciones que no han sido atendidas. </w:t>
      </w:r>
      <w:r w:rsidR="00253181">
        <w:t xml:space="preserve">La reacreditación </w:t>
      </w:r>
      <w:r>
        <w:t>de 2015 al igual que la de 2009, también fue</w:t>
      </w:r>
      <w:r w:rsidR="000421EA" w:rsidRPr="007B4112">
        <w:t xml:space="preserve"> el resultado del trabajo colaborativo e </w:t>
      </w:r>
      <w:r w:rsidR="00253181">
        <w:t>intenso por parte de</w:t>
      </w:r>
      <w:r w:rsidR="000421EA" w:rsidRPr="007B4112">
        <w:t xml:space="preserve"> académicos, estudiantes, </w:t>
      </w:r>
      <w:r w:rsidR="00253181">
        <w:t>personal administrativo y funcionarios</w:t>
      </w:r>
      <w:r w:rsidR="005C2648">
        <w:t xml:space="preserve"> de la </w:t>
      </w:r>
      <w:r w:rsidR="00850E51">
        <w:t>Universidad Veracruzana</w:t>
      </w:r>
      <w:r w:rsidR="005C2648">
        <w:t>.</w:t>
      </w:r>
      <w:r w:rsidR="00850E51">
        <w:t xml:space="preserve"> </w:t>
      </w:r>
      <w:r w:rsidR="005C2648">
        <w:t>Comparando</w:t>
      </w:r>
      <w:r w:rsidR="000421EA" w:rsidRPr="007B4112">
        <w:t xml:space="preserve"> las recomendaciones </w:t>
      </w:r>
      <w:r w:rsidR="005C2648">
        <w:t>de la primera y segunda evaluación</w:t>
      </w:r>
      <w:r w:rsidR="000421EA" w:rsidRPr="007B4112">
        <w:t xml:space="preserve"> del Programa de Licenciatura de la Facultad de Fil</w:t>
      </w:r>
      <w:r w:rsidR="005C2648">
        <w:t xml:space="preserve">osofía, </w:t>
      </w:r>
      <w:r w:rsidR="00850E51">
        <w:t xml:space="preserve">efectivamente </w:t>
      </w:r>
      <w:r w:rsidR="005C2648">
        <w:t>se observa</w:t>
      </w:r>
      <w:r w:rsidR="000421EA" w:rsidRPr="007B4112">
        <w:t xml:space="preserve"> un menor número de recomendaciones,</w:t>
      </w:r>
      <w:r w:rsidR="007C5D97">
        <w:t xml:space="preserve"> aunque el </w:t>
      </w:r>
      <w:r w:rsidR="007C5D97">
        <w:rPr>
          <w:lang w:eastAsia="es-ES"/>
        </w:rPr>
        <w:t xml:space="preserve">hecho de que en esta segunda evaluación hayan sido menos las recomendaciones, no se sigue </w:t>
      </w:r>
      <w:r w:rsidR="00B37B19">
        <w:rPr>
          <w:lang w:eastAsia="es-ES"/>
        </w:rPr>
        <w:t xml:space="preserve">que </w:t>
      </w:r>
      <w:r w:rsidR="007C5D97">
        <w:rPr>
          <w:lang w:eastAsia="es-ES"/>
        </w:rPr>
        <w:t>estas sean más fáciles de ser atendidas, sino que las metas establecidas implican un mayor esfuerzo y compromiso por parte de todos los involucrados</w:t>
      </w:r>
      <w:r w:rsidR="007C5D97">
        <w:t>. E</w:t>
      </w:r>
      <w:r w:rsidR="000421EA" w:rsidRPr="007B4112">
        <w:t>l siguiente gráfico</w:t>
      </w:r>
      <w:r w:rsidR="007C5D97">
        <w:t xml:space="preserve"> muest</w:t>
      </w:r>
      <w:r w:rsidR="00B37B19">
        <w:t>ra la comparación del núm</w:t>
      </w:r>
      <w:r w:rsidR="00B349B9">
        <w:t>ero de recomendaciones realizadas</w:t>
      </w:r>
      <w:r w:rsidR="00B37B19">
        <w:t xml:space="preserve"> por los pares académicos en cada una de las evaluaciones:</w:t>
      </w:r>
    </w:p>
    <w:p w14:paraId="38EF4D77" w14:textId="77777777" w:rsidR="00B37B19" w:rsidRDefault="00B37B19" w:rsidP="007B4112">
      <w:pPr>
        <w:spacing w:line="360" w:lineRule="auto"/>
        <w:jc w:val="both"/>
      </w:pPr>
    </w:p>
    <w:p w14:paraId="4F7B9A6F" w14:textId="77777777" w:rsidR="00B37B19" w:rsidRPr="007B4112" w:rsidRDefault="00B37B19" w:rsidP="00F24B60">
      <w:pPr>
        <w:spacing w:line="360" w:lineRule="auto"/>
        <w:jc w:val="center"/>
      </w:pPr>
      <w:r>
        <w:rPr>
          <w:noProof/>
        </w:rPr>
        <w:lastRenderedPageBreak/>
        <w:drawing>
          <wp:inline distT="0" distB="0" distL="0" distR="0" wp14:anchorId="55D6EC34" wp14:editId="31306527">
            <wp:extent cx="3643745" cy="1978250"/>
            <wp:effectExtent l="0" t="0" r="0" b="3175"/>
            <wp:docPr id="5" name="Imagen 5" descr="C:\Users\Fac. Filosofía\Downloads\Diapositiv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c. Filosofía\Downloads\Diapositiva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3745" cy="1978250"/>
                    </a:xfrm>
                    <a:prstGeom prst="rect">
                      <a:avLst/>
                    </a:prstGeom>
                    <a:noFill/>
                    <a:ln>
                      <a:noFill/>
                    </a:ln>
                  </pic:spPr>
                </pic:pic>
              </a:graphicData>
            </a:graphic>
          </wp:inline>
        </w:drawing>
      </w:r>
    </w:p>
    <w:p w14:paraId="53E063BF" w14:textId="77777777" w:rsidR="00472607" w:rsidRPr="00005A3B" w:rsidRDefault="00B37B19" w:rsidP="00005A3B">
      <w:pPr>
        <w:spacing w:line="360" w:lineRule="auto"/>
        <w:jc w:val="center"/>
        <w:rPr>
          <w:b/>
          <w:sz w:val="20"/>
          <w:szCs w:val="20"/>
          <w:lang w:eastAsia="es-ES"/>
        </w:rPr>
      </w:pPr>
      <w:r>
        <w:rPr>
          <w:b/>
          <w:sz w:val="20"/>
          <w:szCs w:val="20"/>
          <w:lang w:eastAsia="es-ES"/>
        </w:rPr>
        <w:t>Gráfica 5</w:t>
      </w:r>
      <w:r w:rsidRPr="00A750C6">
        <w:rPr>
          <w:b/>
          <w:sz w:val="20"/>
          <w:szCs w:val="20"/>
          <w:lang w:eastAsia="es-ES"/>
        </w:rPr>
        <w:t xml:space="preserve">. </w:t>
      </w:r>
      <w:r>
        <w:rPr>
          <w:b/>
          <w:sz w:val="20"/>
          <w:szCs w:val="20"/>
          <w:lang w:eastAsia="es-ES"/>
        </w:rPr>
        <w:t>Comparación de la cantidad de recomendaciones en los procesos de Acreditación</w:t>
      </w:r>
      <w:r w:rsidR="00B349B9">
        <w:rPr>
          <w:b/>
          <w:sz w:val="20"/>
          <w:szCs w:val="20"/>
          <w:lang w:eastAsia="es-ES"/>
        </w:rPr>
        <w:t xml:space="preserve"> (2009) y </w:t>
      </w:r>
      <w:proofErr w:type="gramStart"/>
      <w:r w:rsidR="00B349B9">
        <w:rPr>
          <w:b/>
          <w:sz w:val="20"/>
          <w:szCs w:val="20"/>
          <w:lang w:eastAsia="es-ES"/>
        </w:rPr>
        <w:t>Reacreditación(</w:t>
      </w:r>
      <w:proofErr w:type="gramEnd"/>
      <w:r w:rsidR="00B349B9">
        <w:rPr>
          <w:b/>
          <w:sz w:val="20"/>
          <w:szCs w:val="20"/>
          <w:lang w:eastAsia="es-ES"/>
        </w:rPr>
        <w:t>2015).</w:t>
      </w:r>
    </w:p>
    <w:p w14:paraId="625F84E7" w14:textId="77777777" w:rsidR="00472607" w:rsidRDefault="00472607" w:rsidP="00925D37">
      <w:pPr>
        <w:spacing w:line="360" w:lineRule="auto"/>
        <w:jc w:val="both"/>
      </w:pPr>
    </w:p>
    <w:p w14:paraId="057A8F0D" w14:textId="77777777" w:rsidR="00607778" w:rsidRPr="00005A3B" w:rsidRDefault="00443649" w:rsidP="00607778">
      <w:pPr>
        <w:spacing w:line="360" w:lineRule="auto"/>
        <w:jc w:val="both"/>
      </w:pPr>
      <w:r w:rsidRPr="00005A3B">
        <w:t>La siguiente gráfica muestra la comparación de recomendaciones en indicadores iguales de la a</w:t>
      </w:r>
      <w:r w:rsidR="00005A3B" w:rsidRPr="00005A3B">
        <w:t>creditación y la reacreditación.</w:t>
      </w:r>
      <w:r w:rsidR="00607778" w:rsidRPr="00607778">
        <w:t xml:space="preserve"> </w:t>
      </w:r>
      <w:r w:rsidR="00607778">
        <w:t>Aunque los instrumentos para evaluar cada uno de los procesos eran distintos hubo criterios y categorías comunes que permiten comparar mucho mejor los logros obtenidos de una acreditación a otra. L</w:t>
      </w:r>
      <w:r w:rsidR="00607778" w:rsidRPr="00005A3B">
        <w:t>as recomendacio</w:t>
      </w:r>
      <w:r w:rsidR="00607778">
        <w:t>nes comunes de los procesos de acreditación y r</w:t>
      </w:r>
      <w:r w:rsidR="00607778" w:rsidRPr="00005A3B">
        <w:t xml:space="preserve">eacreditación </w:t>
      </w:r>
      <w:r w:rsidR="00607778">
        <w:t>fueron</w:t>
      </w:r>
      <w:r w:rsidR="00607778" w:rsidRPr="00005A3B">
        <w:t>: 1. Personal académico; 2. Estudiantes; 3. Plan de Estudios; 4. Investigación; 5. Vinculación y Extensión; y 6. I</w:t>
      </w:r>
      <w:r w:rsidR="00607778">
        <w:t>nfraestructura y equipamiento. En esta gráfica se puede apreciar</w:t>
      </w:r>
      <w:r w:rsidR="00607778" w:rsidRPr="00005A3B">
        <w:t xml:space="preserve"> que el seguimiento y mantenimiento de las recomendaciones y la continua actualización de las actividades a</w:t>
      </w:r>
      <w:r w:rsidR="00D52967">
        <w:t>cadémicas y administrativas, dieron</w:t>
      </w:r>
      <w:r w:rsidR="00607778" w:rsidRPr="00005A3B">
        <w:t xml:space="preserve"> resultados favorables y en consecuencia disminuyen las debilidades</w:t>
      </w:r>
      <w:r w:rsidR="00607778">
        <w:t xml:space="preserve"> </w:t>
      </w:r>
      <w:r w:rsidR="008D2CDE">
        <w:t xml:space="preserve">y recomendaciones </w:t>
      </w:r>
      <w:r w:rsidR="00607778">
        <w:t>que se puedan presentar en un p</w:t>
      </w:r>
      <w:r w:rsidR="008C7832">
        <w:t>rograma educativo:</w:t>
      </w:r>
      <w:r w:rsidR="00607778" w:rsidRPr="00005A3B">
        <w:t xml:space="preserve"> </w:t>
      </w:r>
    </w:p>
    <w:p w14:paraId="49CEA63C" w14:textId="35BCB049" w:rsidR="00443649" w:rsidRDefault="00443649" w:rsidP="00443649">
      <w:pPr>
        <w:spacing w:line="360" w:lineRule="auto"/>
        <w:jc w:val="both"/>
      </w:pPr>
    </w:p>
    <w:p w14:paraId="22C3C3A7" w14:textId="77777777" w:rsidR="00D15390" w:rsidRPr="00005A3B" w:rsidRDefault="00D15390" w:rsidP="00443649">
      <w:pPr>
        <w:spacing w:line="360" w:lineRule="auto"/>
        <w:jc w:val="both"/>
      </w:pPr>
    </w:p>
    <w:p w14:paraId="17CC34B3" w14:textId="77777777" w:rsidR="00005A3B" w:rsidRDefault="000C2286" w:rsidP="000C2286">
      <w:pPr>
        <w:spacing w:line="360" w:lineRule="auto"/>
        <w:jc w:val="center"/>
        <w:rPr>
          <w:rFonts w:ascii="Garamond" w:hAnsi="Garamond"/>
        </w:rPr>
      </w:pPr>
      <w:r>
        <w:rPr>
          <w:rFonts w:ascii="Garamond" w:hAnsi="Garamond"/>
          <w:noProof/>
        </w:rPr>
        <w:lastRenderedPageBreak/>
        <w:drawing>
          <wp:inline distT="0" distB="0" distL="0" distR="0" wp14:anchorId="28A54FFA" wp14:editId="68F9F63F">
            <wp:extent cx="3935690" cy="2120900"/>
            <wp:effectExtent l="0" t="0" r="8255" b="0"/>
            <wp:docPr id="10" name="Imagen 10" descr="C:\Users\Fac. Filosofía\Downloads\Diapositiv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c. Filosofía\Downloads\Diapositiva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923" cy="2122103"/>
                    </a:xfrm>
                    <a:prstGeom prst="rect">
                      <a:avLst/>
                    </a:prstGeom>
                    <a:noFill/>
                    <a:ln>
                      <a:noFill/>
                    </a:ln>
                  </pic:spPr>
                </pic:pic>
              </a:graphicData>
            </a:graphic>
          </wp:inline>
        </w:drawing>
      </w:r>
    </w:p>
    <w:p w14:paraId="100E75E5" w14:textId="77777777" w:rsidR="000C2286" w:rsidRDefault="000C2286" w:rsidP="000C2286">
      <w:pPr>
        <w:spacing w:line="360" w:lineRule="auto"/>
        <w:jc w:val="center"/>
        <w:rPr>
          <w:rFonts w:ascii="Garamond" w:hAnsi="Garamond"/>
        </w:rPr>
      </w:pPr>
    </w:p>
    <w:p w14:paraId="15CD94E1" w14:textId="77777777" w:rsidR="00443649" w:rsidRPr="00443649" w:rsidRDefault="00005A3B" w:rsidP="00005A3B">
      <w:pPr>
        <w:spacing w:line="360" w:lineRule="auto"/>
        <w:jc w:val="center"/>
        <w:rPr>
          <w:rFonts w:ascii="Garamond" w:hAnsi="Garamond"/>
        </w:rPr>
      </w:pPr>
      <w:r>
        <w:rPr>
          <w:b/>
          <w:sz w:val="20"/>
          <w:szCs w:val="20"/>
          <w:lang w:eastAsia="es-ES"/>
        </w:rPr>
        <w:t>Gráfica 6</w:t>
      </w:r>
      <w:r w:rsidRPr="00A750C6">
        <w:rPr>
          <w:b/>
          <w:sz w:val="20"/>
          <w:szCs w:val="20"/>
          <w:lang w:eastAsia="es-ES"/>
        </w:rPr>
        <w:t xml:space="preserve">. </w:t>
      </w:r>
      <w:r>
        <w:rPr>
          <w:b/>
          <w:sz w:val="20"/>
          <w:szCs w:val="20"/>
          <w:lang w:eastAsia="es-ES"/>
        </w:rPr>
        <w:t>Comparación del tipo de recomendaciones de la Acreditación (2009) y Reacreditación</w:t>
      </w:r>
      <w:r w:rsidR="0028145D">
        <w:rPr>
          <w:b/>
          <w:sz w:val="20"/>
          <w:szCs w:val="20"/>
          <w:lang w:eastAsia="es-ES"/>
        </w:rPr>
        <w:t xml:space="preserve"> </w:t>
      </w:r>
      <w:r>
        <w:rPr>
          <w:b/>
          <w:sz w:val="20"/>
          <w:szCs w:val="20"/>
          <w:lang w:eastAsia="es-ES"/>
        </w:rPr>
        <w:t>(2015).</w:t>
      </w:r>
    </w:p>
    <w:p w14:paraId="0AD5488B" w14:textId="77777777" w:rsidR="00443649" w:rsidRPr="00443649" w:rsidRDefault="00443649" w:rsidP="00443649">
      <w:pPr>
        <w:spacing w:line="360" w:lineRule="auto"/>
        <w:jc w:val="center"/>
        <w:rPr>
          <w:rFonts w:ascii="Garamond" w:hAnsi="Garamond"/>
        </w:rPr>
      </w:pPr>
    </w:p>
    <w:p w14:paraId="334CB6F1" w14:textId="77777777" w:rsidR="000421EA" w:rsidRDefault="000421EA" w:rsidP="00925D37">
      <w:pPr>
        <w:spacing w:line="360" w:lineRule="auto"/>
        <w:jc w:val="both"/>
      </w:pPr>
    </w:p>
    <w:p w14:paraId="2113091B" w14:textId="77777777" w:rsidR="00925D37" w:rsidRPr="00D15390" w:rsidRDefault="00925D37" w:rsidP="00D15390">
      <w:pPr>
        <w:spacing w:line="360" w:lineRule="auto"/>
        <w:rPr>
          <w:rFonts w:ascii="Calibri" w:eastAsia="Calibri" w:hAnsi="Calibri" w:cs="Calibri"/>
          <w:b/>
          <w:sz w:val="28"/>
          <w:szCs w:val="28"/>
          <w:lang w:eastAsia="en-US"/>
        </w:rPr>
      </w:pPr>
      <w:r w:rsidRPr="00D15390">
        <w:rPr>
          <w:rFonts w:ascii="Calibri" w:eastAsia="Calibri" w:hAnsi="Calibri" w:cs="Calibri"/>
          <w:b/>
          <w:sz w:val="28"/>
          <w:szCs w:val="28"/>
          <w:lang w:eastAsia="en-US"/>
        </w:rPr>
        <w:t>Conclusiones</w:t>
      </w:r>
    </w:p>
    <w:p w14:paraId="72510435" w14:textId="77777777" w:rsidR="00603672" w:rsidRDefault="00603672" w:rsidP="00005A3B">
      <w:pPr>
        <w:spacing w:line="360" w:lineRule="auto"/>
        <w:jc w:val="both"/>
      </w:pPr>
      <w:r>
        <w:t xml:space="preserve">Actualmente en los distintos niveles educativos podemos percibir que </w:t>
      </w:r>
      <w:r w:rsidR="00B30E44">
        <w:t>se ha impulsado</w:t>
      </w:r>
      <w:r>
        <w:t xml:space="preserve"> una cultura de la evaluación</w:t>
      </w:r>
      <w:r w:rsidR="00B30E44">
        <w:t xml:space="preserve">, la cual </w:t>
      </w:r>
      <w:r>
        <w:t>se gestó décadas atrás y refleja</w:t>
      </w:r>
      <w:r w:rsidR="00B30E44">
        <w:t xml:space="preserve"> la importancia que se le da</w:t>
      </w:r>
      <w:r>
        <w:t xml:space="preserve"> a la calidad </w:t>
      </w:r>
      <w:r w:rsidR="00B30E44">
        <w:t>de</w:t>
      </w:r>
      <w:r>
        <w:t xml:space="preserve"> los servicios educativos que ofrecen las diversas instituciones con la finalidad de formar mejores ciudadanos que puedan contribuir en la construcción de una mejor sociedad. De los distintos niveles educativos, el que involucra mayor responsabilidad </w:t>
      </w:r>
      <w:bookmarkStart w:id="0" w:name="_GoBack"/>
      <w:bookmarkEnd w:id="0"/>
      <w:r>
        <w:t xml:space="preserve">es el superior, porque en este precisamente se prepara a los futuros ciudadanos responsables del futuro de la sociedad en su conjunto. Para las carreras de </w:t>
      </w:r>
      <w:r w:rsidR="00BF6DA3">
        <w:t xml:space="preserve">ciencias sociales y </w:t>
      </w:r>
      <w:r>
        <w:t>humanidades y en especial las de filoso</w:t>
      </w:r>
      <w:r w:rsidR="00BF6DA3">
        <w:t>fía, la evaluación implica</w:t>
      </w:r>
      <w:r>
        <w:t xml:space="preserve"> el conocimiento de lo que acontece y se requiere </w:t>
      </w:r>
      <w:r w:rsidRPr="00603672">
        <w:t>en la sociedad para estar en condiciones de tener un profundo impacto en ella y generar las condiciones que posibiliten que sea más justa, tolerante, solidaria y pacífica</w:t>
      </w:r>
    </w:p>
    <w:p w14:paraId="291B5653" w14:textId="77777777" w:rsidR="00057520" w:rsidRDefault="00BF6DA3" w:rsidP="00E37A3B">
      <w:pPr>
        <w:spacing w:line="360" w:lineRule="auto"/>
        <w:ind w:firstLine="708"/>
        <w:jc w:val="both"/>
      </w:pPr>
      <w:r>
        <w:t xml:space="preserve">Las evaluaciones realizadas por COAPEHUM implicaron que se llevara </w:t>
      </w:r>
      <w:r w:rsidR="00603672" w:rsidRPr="00080DEC">
        <w:t xml:space="preserve">a </w:t>
      </w:r>
      <w:r>
        <w:t>cabo innovación y</w:t>
      </w:r>
      <w:r w:rsidR="00057520" w:rsidRPr="00080DEC">
        <w:t xml:space="preserve"> cambios en </w:t>
      </w:r>
      <w:r w:rsidR="00603672" w:rsidRPr="00080DEC">
        <w:t>favor</w:t>
      </w:r>
      <w:r w:rsidR="00057520" w:rsidRPr="00080DEC">
        <w:t xml:space="preserve"> del forta</w:t>
      </w:r>
      <w:r>
        <w:t>lecimiento del programa educativo y se expresó</w:t>
      </w:r>
      <w:r w:rsidR="00603672" w:rsidRPr="00080DEC">
        <w:t xml:space="preserve"> en lo particular en el mejoramiento del personal académico, la atención integral de los estudiantes, la actualización de los planes de estudio</w:t>
      </w:r>
      <w:r w:rsidR="00080DEC" w:rsidRPr="00080DEC">
        <w:t xml:space="preserve">, en la innovación de la evaluación del aprendizaje, en lograr la vinculación con otras áreas y sectores de la sociedad, estar en condiciones de generar investigación de temas pertinentes y resolver problemas de alto </w:t>
      </w:r>
      <w:r w:rsidR="00080DEC" w:rsidRPr="00080DEC">
        <w:lastRenderedPageBreak/>
        <w:t>impacto, en cuidar y actualizar la infraestructura y equipamiento, así como una gestión administrativa eficiente y un financiamiento que tienda cada vez más a recursos extraordinarios. Solo mediante acciones que permitan la atención directa de estos rubros se podrá</w:t>
      </w:r>
      <w:r w:rsidR="00057520" w:rsidRPr="00080DEC">
        <w:t xml:space="preserve"> </w:t>
      </w:r>
      <w:r w:rsidR="00257346">
        <w:t>seguir justificando la importancia y pertinencia de los</w:t>
      </w:r>
      <w:r w:rsidR="00080DEC" w:rsidRPr="00080DEC">
        <w:t xml:space="preserve"> estudios humanísticos y filosóficos con una</w:t>
      </w:r>
      <w:r w:rsidR="00E37A3B">
        <w:t xml:space="preserve"> nueva perspectiva</w:t>
      </w:r>
      <w:r w:rsidR="006754D0">
        <w:t xml:space="preserve"> que consiste en</w:t>
      </w:r>
      <w:r w:rsidR="00E37A3B">
        <w:t xml:space="preserve"> </w:t>
      </w:r>
      <w:r w:rsidR="006754D0" w:rsidRPr="006754D0">
        <w:t>e</w:t>
      </w:r>
      <w:r w:rsidR="00057520" w:rsidRPr="006754D0">
        <w:t>l compromiso social de formar ciudadanos críticos, responsables, que puedan asumir su libertad desde la esfera humanística en beneficio de sí mismo</w:t>
      </w:r>
      <w:r w:rsidR="00DA744D">
        <w:t>s</w:t>
      </w:r>
      <w:r w:rsidR="00057520" w:rsidRPr="006754D0">
        <w:t xml:space="preserve"> y las circunstancias que les rodean.</w:t>
      </w:r>
    </w:p>
    <w:p w14:paraId="18CB6561" w14:textId="77777777" w:rsidR="005C7BAE" w:rsidRPr="00E37A3B" w:rsidRDefault="005C7BAE" w:rsidP="00E37A3B">
      <w:pPr>
        <w:spacing w:line="360" w:lineRule="auto"/>
        <w:ind w:firstLine="708"/>
        <w:jc w:val="both"/>
      </w:pPr>
    </w:p>
    <w:p w14:paraId="4DFCE8B1" w14:textId="38886984" w:rsidR="00925D37" w:rsidRPr="00D15390" w:rsidRDefault="00D15390" w:rsidP="00D15390">
      <w:pPr>
        <w:spacing w:line="360" w:lineRule="auto"/>
        <w:rPr>
          <w:rFonts w:ascii="Calibri" w:eastAsia="Calibri" w:hAnsi="Calibri" w:cs="Calibri"/>
          <w:b/>
          <w:sz w:val="28"/>
          <w:szCs w:val="28"/>
          <w:lang w:eastAsia="en-US"/>
        </w:rPr>
      </w:pPr>
      <w:r>
        <w:rPr>
          <w:rFonts w:ascii="Calibri" w:eastAsia="Calibri" w:hAnsi="Calibri" w:cs="Calibri"/>
          <w:b/>
          <w:sz w:val="28"/>
          <w:szCs w:val="28"/>
          <w:lang w:eastAsia="en-US"/>
        </w:rPr>
        <w:t>Referencias</w:t>
      </w:r>
    </w:p>
    <w:p w14:paraId="7A77BFD0" w14:textId="77777777" w:rsidR="00B30E44" w:rsidRPr="00B30E44" w:rsidRDefault="00714BAD" w:rsidP="00D15390">
      <w:pPr>
        <w:spacing w:line="360" w:lineRule="auto"/>
        <w:ind w:left="709" w:hanging="709"/>
        <w:jc w:val="both"/>
        <w:rPr>
          <w:rFonts w:eastAsiaTheme="minorHAnsi"/>
        </w:rPr>
      </w:pPr>
      <w:r w:rsidRPr="00B30E44">
        <w:rPr>
          <w:rFonts w:eastAsiaTheme="minorHAnsi"/>
        </w:rPr>
        <w:t>Rubio</w:t>
      </w:r>
      <w:r>
        <w:rPr>
          <w:rFonts w:eastAsiaTheme="minorHAnsi"/>
        </w:rPr>
        <w:t>, J.</w:t>
      </w:r>
      <w:r w:rsidRPr="00B30E44">
        <w:rPr>
          <w:rFonts w:eastAsiaTheme="minorHAnsi"/>
        </w:rPr>
        <w:t xml:space="preserve"> (</w:t>
      </w:r>
      <w:r>
        <w:rPr>
          <w:rFonts w:eastAsiaTheme="minorHAnsi"/>
        </w:rPr>
        <w:t>2006</w:t>
      </w:r>
      <w:r w:rsidRPr="00B30E44">
        <w:rPr>
          <w:rFonts w:eastAsiaTheme="minorHAnsi"/>
        </w:rPr>
        <w:t>)</w:t>
      </w:r>
      <w:r>
        <w:rPr>
          <w:rFonts w:eastAsiaTheme="minorHAnsi"/>
        </w:rPr>
        <w:t>.</w:t>
      </w:r>
      <w:r w:rsidRPr="00B30E44">
        <w:rPr>
          <w:rFonts w:eastAsiaTheme="minorHAnsi"/>
        </w:rPr>
        <w:t xml:space="preserve"> </w:t>
      </w:r>
      <w:r w:rsidR="00B30E44" w:rsidRPr="009E77FD">
        <w:rPr>
          <w:rFonts w:eastAsiaTheme="minorHAnsi"/>
          <w:i/>
        </w:rPr>
        <w:t>La política educativa y la educación superior en México. 1995-2006: un Balance</w:t>
      </w:r>
      <w:r w:rsidR="00B30E44" w:rsidRPr="00B30E44">
        <w:rPr>
          <w:rFonts w:eastAsiaTheme="minorHAnsi"/>
        </w:rPr>
        <w:t xml:space="preserve">. </w:t>
      </w:r>
      <w:r>
        <w:rPr>
          <w:rFonts w:eastAsiaTheme="minorHAnsi"/>
        </w:rPr>
        <w:t>México:</w:t>
      </w:r>
      <w:r w:rsidR="00B30E44" w:rsidRPr="00B30E44">
        <w:rPr>
          <w:rFonts w:eastAsiaTheme="minorHAnsi"/>
        </w:rPr>
        <w:t xml:space="preserve"> </w:t>
      </w:r>
      <w:r w:rsidRPr="00B30E44">
        <w:rPr>
          <w:rFonts w:eastAsiaTheme="minorHAnsi"/>
        </w:rPr>
        <w:t>Secretaria de Educación Públi</w:t>
      </w:r>
      <w:r>
        <w:rPr>
          <w:rFonts w:eastAsiaTheme="minorHAnsi"/>
        </w:rPr>
        <w:t>ca y Fondo de Cultura Económica</w:t>
      </w:r>
      <w:r w:rsidR="00B30E44" w:rsidRPr="00B30E44">
        <w:rPr>
          <w:rFonts w:eastAsiaTheme="minorHAnsi"/>
        </w:rPr>
        <w:t>.</w:t>
      </w:r>
    </w:p>
    <w:p w14:paraId="5F0695E2" w14:textId="77777777" w:rsidR="00714BAD" w:rsidRPr="00714BAD" w:rsidRDefault="00714BAD" w:rsidP="00D15390">
      <w:pPr>
        <w:spacing w:after="200" w:line="360" w:lineRule="auto"/>
        <w:ind w:left="709" w:hanging="709"/>
        <w:contextualSpacing/>
        <w:jc w:val="both"/>
        <w:rPr>
          <w:rFonts w:eastAsiaTheme="minorHAnsi"/>
          <w:lang w:eastAsia="en-US"/>
        </w:rPr>
      </w:pPr>
      <w:r>
        <w:rPr>
          <w:rFonts w:eastAsiaTheme="minorHAnsi"/>
          <w:lang w:eastAsia="en-US"/>
        </w:rPr>
        <w:t xml:space="preserve">___. (2007). </w:t>
      </w:r>
      <w:r w:rsidRPr="009E77FD">
        <w:rPr>
          <w:rFonts w:eastAsiaTheme="minorHAnsi"/>
          <w:i/>
          <w:lang w:eastAsia="en-US"/>
        </w:rPr>
        <w:t>La evaluación y acreditación de la educación superior en México: un largo camino aún por recorrer.</w:t>
      </w:r>
      <w:r>
        <w:rPr>
          <w:rFonts w:eastAsiaTheme="minorHAnsi"/>
          <w:lang w:eastAsia="en-US"/>
        </w:rPr>
        <w:t xml:space="preserve"> Re</w:t>
      </w:r>
      <w:r w:rsidRPr="00B30E44">
        <w:rPr>
          <w:rFonts w:eastAsiaTheme="minorHAnsi"/>
          <w:lang w:eastAsia="en-US"/>
        </w:rPr>
        <w:t>encuentro. Análi</w:t>
      </w:r>
      <w:r>
        <w:rPr>
          <w:rFonts w:eastAsiaTheme="minorHAnsi"/>
          <w:lang w:eastAsia="en-US"/>
        </w:rPr>
        <w:t xml:space="preserve">sis de Problemas Universitarios. </w:t>
      </w:r>
      <w:r w:rsidRPr="00B30E44">
        <w:rPr>
          <w:rFonts w:eastAsiaTheme="minorHAnsi"/>
          <w:lang w:eastAsia="en-US"/>
        </w:rPr>
        <w:t>Disponible en</w:t>
      </w:r>
      <w:r>
        <w:rPr>
          <w:rFonts w:eastAsiaTheme="minorHAnsi"/>
          <w:lang w:eastAsia="en-US"/>
        </w:rPr>
        <w:t xml:space="preserve"> </w:t>
      </w:r>
      <w:hyperlink r:id="rId14" w:history="1">
        <w:r w:rsidRPr="00714BAD">
          <w:rPr>
            <w:rFonts w:eastAsiaTheme="minorHAnsi"/>
            <w:bCs/>
            <w:lang w:eastAsia="en-US"/>
          </w:rPr>
          <w:t>&lt;http://www.redalyc.org/articulo.oa?id=34005006&gt; </w:t>
        </w:r>
      </w:hyperlink>
      <w:r w:rsidRPr="00714BAD">
        <w:rPr>
          <w:rFonts w:eastAsiaTheme="minorHAnsi"/>
          <w:lang w:eastAsia="en-US"/>
        </w:rPr>
        <w:t>ISSN 0188-168X </w:t>
      </w:r>
    </w:p>
    <w:p w14:paraId="1AB0DABE" w14:textId="77777777" w:rsidR="00B30E44" w:rsidRPr="00B30E44" w:rsidRDefault="00714BAD" w:rsidP="00D15390">
      <w:pPr>
        <w:spacing w:after="200" w:line="360" w:lineRule="auto"/>
        <w:ind w:left="709" w:hanging="709"/>
        <w:contextualSpacing/>
        <w:jc w:val="both"/>
        <w:rPr>
          <w:rFonts w:eastAsiaTheme="minorHAnsi"/>
          <w:lang w:eastAsia="en-US"/>
        </w:rPr>
      </w:pPr>
      <w:r w:rsidRPr="00B30E44">
        <w:rPr>
          <w:rFonts w:eastAsiaTheme="minorHAnsi"/>
          <w:lang w:eastAsia="en-US"/>
        </w:rPr>
        <w:t>Univ</w:t>
      </w:r>
      <w:r>
        <w:rPr>
          <w:rFonts w:eastAsiaTheme="minorHAnsi"/>
          <w:lang w:eastAsia="en-US"/>
        </w:rPr>
        <w:t>ersidad Autónoma Metropolitana</w:t>
      </w:r>
      <w:r w:rsidRPr="00B30E44">
        <w:rPr>
          <w:rFonts w:eastAsiaTheme="minorHAnsi"/>
          <w:lang w:eastAsia="en-US"/>
        </w:rPr>
        <w:t xml:space="preserve"> </w:t>
      </w:r>
      <w:r>
        <w:rPr>
          <w:rFonts w:eastAsiaTheme="minorHAnsi"/>
          <w:lang w:eastAsia="en-US"/>
        </w:rPr>
        <w:t>(</w:t>
      </w:r>
      <w:r w:rsidRPr="00B30E44">
        <w:rPr>
          <w:rFonts w:eastAsiaTheme="minorHAnsi"/>
          <w:lang w:eastAsia="en-US"/>
        </w:rPr>
        <w:t>2011</w:t>
      </w:r>
      <w:r>
        <w:rPr>
          <w:rFonts w:eastAsiaTheme="minorHAnsi"/>
          <w:lang w:eastAsia="en-US"/>
        </w:rPr>
        <w:t>)</w:t>
      </w:r>
      <w:r w:rsidRPr="00B30E44">
        <w:rPr>
          <w:rFonts w:eastAsiaTheme="minorHAnsi"/>
          <w:lang w:eastAsia="en-US"/>
        </w:rPr>
        <w:t>.</w:t>
      </w:r>
      <w:r>
        <w:rPr>
          <w:rFonts w:eastAsiaTheme="minorHAnsi"/>
          <w:lang w:eastAsia="en-US"/>
        </w:rPr>
        <w:t xml:space="preserve"> </w:t>
      </w:r>
      <w:r w:rsidR="00B30E44" w:rsidRPr="009E77FD">
        <w:rPr>
          <w:rFonts w:eastAsiaTheme="minorHAnsi"/>
          <w:i/>
          <w:lang w:eastAsia="en-US"/>
        </w:rPr>
        <w:t>La filosofía. Una escuela para la libertad. Enseñanza de la filosofía y aprendizaje del filosofar: la situación actual y las perspectivas para el futuro</w:t>
      </w:r>
      <w:r w:rsidR="00B30E44" w:rsidRPr="00B30E44">
        <w:rPr>
          <w:rFonts w:eastAsiaTheme="minorHAnsi"/>
          <w:lang w:eastAsia="en-US"/>
        </w:rPr>
        <w:t xml:space="preserve">. </w:t>
      </w:r>
      <w:r>
        <w:rPr>
          <w:rFonts w:eastAsiaTheme="minorHAnsi"/>
          <w:lang w:eastAsia="en-US"/>
        </w:rPr>
        <w:t xml:space="preserve">México: </w:t>
      </w:r>
      <w:r w:rsidR="00B30E44" w:rsidRPr="00B30E44">
        <w:rPr>
          <w:rFonts w:eastAsiaTheme="minorHAnsi"/>
          <w:lang w:eastAsia="en-US"/>
        </w:rPr>
        <w:t xml:space="preserve">UNESCO. </w:t>
      </w:r>
    </w:p>
    <w:p w14:paraId="0DC4641F" w14:textId="77777777" w:rsidR="00B30E44" w:rsidRDefault="00714BAD" w:rsidP="00D15390">
      <w:pPr>
        <w:spacing w:after="200" w:line="360" w:lineRule="auto"/>
        <w:ind w:left="709" w:hanging="709"/>
        <w:contextualSpacing/>
        <w:jc w:val="both"/>
        <w:rPr>
          <w:rFonts w:eastAsiaTheme="minorHAnsi"/>
          <w:lang w:eastAsia="en-US"/>
        </w:rPr>
      </w:pPr>
      <w:r>
        <w:rPr>
          <w:rFonts w:eastAsiaTheme="minorHAnsi"/>
          <w:bCs/>
          <w:lang w:eastAsia="en-US"/>
        </w:rPr>
        <w:t xml:space="preserve">COPAES. (2019). </w:t>
      </w:r>
      <w:r w:rsidRPr="00B30E44">
        <w:rPr>
          <w:rFonts w:eastAsiaTheme="minorHAnsi"/>
          <w:lang w:eastAsia="en-US"/>
        </w:rPr>
        <w:t xml:space="preserve">Página de </w:t>
      </w:r>
      <w:r w:rsidRPr="00B30E44">
        <w:rPr>
          <w:rFonts w:eastAsiaTheme="minorHAnsi"/>
          <w:bCs/>
          <w:lang w:eastAsia="en-US"/>
        </w:rPr>
        <w:t xml:space="preserve">Consejo para la Acreditación de la Educación Superior A.C. </w:t>
      </w:r>
      <w:r w:rsidR="00B30E44" w:rsidRPr="00B30E44">
        <w:rPr>
          <w:rFonts w:eastAsiaTheme="minorHAnsi"/>
          <w:lang w:eastAsia="en-US"/>
        </w:rPr>
        <w:t xml:space="preserve">Disponible en: </w:t>
      </w:r>
      <w:hyperlink r:id="rId15" w:history="1">
        <w:r w:rsidR="00B30E44" w:rsidRPr="00B30E44">
          <w:rPr>
            <w:rFonts w:eastAsiaTheme="minorHAnsi"/>
            <w:color w:val="0000FF"/>
            <w:u w:val="single"/>
            <w:lang w:eastAsia="en-US"/>
          </w:rPr>
          <w:t>https://www.copaes.org/glosario.php</w:t>
        </w:r>
      </w:hyperlink>
    </w:p>
    <w:p w14:paraId="4241BC79" w14:textId="77777777" w:rsidR="00857337" w:rsidRPr="00B30E44" w:rsidRDefault="00714BAD" w:rsidP="00D15390">
      <w:pPr>
        <w:spacing w:after="200" w:line="360" w:lineRule="auto"/>
        <w:ind w:left="709" w:hanging="709"/>
        <w:contextualSpacing/>
        <w:jc w:val="both"/>
        <w:rPr>
          <w:rFonts w:eastAsiaTheme="minorHAnsi"/>
          <w:lang w:eastAsia="en-US"/>
        </w:rPr>
      </w:pPr>
      <w:r>
        <w:rPr>
          <w:rFonts w:eastAsiaTheme="minorHAnsi"/>
          <w:lang w:eastAsia="en-US"/>
        </w:rPr>
        <w:t xml:space="preserve">COAPEHUM (2009 y 2015). </w:t>
      </w:r>
      <w:r w:rsidR="00857337">
        <w:rPr>
          <w:rFonts w:eastAsiaTheme="minorHAnsi"/>
          <w:lang w:eastAsia="en-US"/>
        </w:rPr>
        <w:t xml:space="preserve">Documentos con las recomendaciones emitidas </w:t>
      </w:r>
      <w:r>
        <w:rPr>
          <w:rFonts w:eastAsiaTheme="minorHAnsi"/>
          <w:lang w:eastAsia="en-US"/>
        </w:rPr>
        <w:t>a la Facultad de Filosofía de la Universidad Veracruzana</w:t>
      </w:r>
      <w:r w:rsidR="00857337">
        <w:rPr>
          <w:rFonts w:eastAsiaTheme="minorHAnsi"/>
          <w:lang w:eastAsia="en-US"/>
        </w:rPr>
        <w:t>.</w:t>
      </w:r>
    </w:p>
    <w:p w14:paraId="6EE8452C" w14:textId="77777777" w:rsidR="00C41AB0" w:rsidRPr="00603672" w:rsidRDefault="00C41AB0" w:rsidP="00714BAD">
      <w:pPr>
        <w:spacing w:line="360" w:lineRule="auto"/>
        <w:jc w:val="both"/>
        <w:rPr>
          <w:b/>
        </w:rPr>
      </w:pPr>
    </w:p>
    <w:p w14:paraId="62D7158C" w14:textId="77777777" w:rsidR="00D15390" w:rsidRDefault="00D15390" w:rsidP="00D15390">
      <w:pPr>
        <w:rPr>
          <w:b/>
          <w:shd w:val="clear" w:color="auto" w:fill="FFFFFF"/>
          <w:lang w:val="es-ES"/>
        </w:rPr>
      </w:pPr>
    </w:p>
    <w:p w14:paraId="1182C991" w14:textId="77777777" w:rsidR="00D15390" w:rsidRDefault="00D15390" w:rsidP="00D15390">
      <w:pPr>
        <w:rPr>
          <w:b/>
          <w:shd w:val="clear" w:color="auto" w:fill="FFFFFF"/>
          <w:lang w:val="es-ES"/>
        </w:rPr>
      </w:pPr>
    </w:p>
    <w:p w14:paraId="5836EE41" w14:textId="77777777" w:rsidR="00D15390" w:rsidRDefault="00D15390" w:rsidP="00D15390">
      <w:pPr>
        <w:rPr>
          <w:b/>
          <w:shd w:val="clear" w:color="auto" w:fill="FFFFFF"/>
          <w:lang w:val="es-ES"/>
        </w:rPr>
      </w:pPr>
    </w:p>
    <w:p w14:paraId="2EA8376B" w14:textId="77777777" w:rsidR="00D15390" w:rsidRDefault="00D15390" w:rsidP="00D15390">
      <w:pPr>
        <w:rPr>
          <w:b/>
          <w:shd w:val="clear" w:color="auto" w:fill="FFFFFF"/>
          <w:lang w:val="es-ES"/>
        </w:rPr>
      </w:pPr>
    </w:p>
    <w:p w14:paraId="18B56E3E" w14:textId="77777777" w:rsidR="00D15390" w:rsidRDefault="00D15390" w:rsidP="00D15390">
      <w:pPr>
        <w:rPr>
          <w:b/>
          <w:shd w:val="clear" w:color="auto" w:fill="FFFFFF"/>
          <w:lang w:val="es-ES"/>
        </w:rPr>
      </w:pPr>
    </w:p>
    <w:p w14:paraId="21532B12" w14:textId="77777777" w:rsidR="00D15390" w:rsidRDefault="00D15390" w:rsidP="00D15390">
      <w:pPr>
        <w:rPr>
          <w:b/>
          <w:shd w:val="clear" w:color="auto" w:fill="FFFFFF"/>
          <w:lang w:val="es-ES"/>
        </w:rPr>
      </w:pPr>
    </w:p>
    <w:p w14:paraId="5FDDC73A" w14:textId="77777777" w:rsidR="00D15390" w:rsidRDefault="00D15390" w:rsidP="00D15390">
      <w:pPr>
        <w:rPr>
          <w:b/>
          <w:shd w:val="clear" w:color="auto" w:fill="FFFFFF"/>
          <w:lang w:val="es-ES"/>
        </w:rPr>
      </w:pPr>
    </w:p>
    <w:p w14:paraId="238A43C5" w14:textId="77777777" w:rsidR="00D15390" w:rsidRDefault="00D15390" w:rsidP="00D15390">
      <w:pPr>
        <w:rPr>
          <w:b/>
          <w:shd w:val="clear" w:color="auto" w:fill="FFFFFF"/>
          <w:lang w:val="es-ES"/>
        </w:rPr>
      </w:pPr>
    </w:p>
    <w:p w14:paraId="36F1DB62" w14:textId="77777777" w:rsidR="00D15390" w:rsidRDefault="00D15390" w:rsidP="00D15390">
      <w:pPr>
        <w:rPr>
          <w:b/>
          <w:shd w:val="clear" w:color="auto" w:fill="FFFFFF"/>
          <w:lang w:val="es-ES"/>
        </w:rPr>
      </w:pPr>
    </w:p>
    <w:p w14:paraId="20C96714" w14:textId="77777777" w:rsidR="00D15390" w:rsidRDefault="00D15390" w:rsidP="00D15390">
      <w:pPr>
        <w:rPr>
          <w:b/>
          <w:shd w:val="clear" w:color="auto" w:fill="FFFFFF"/>
          <w:lang w:val="es-ES"/>
        </w:rPr>
      </w:pPr>
    </w:p>
    <w:p w14:paraId="5FB2934E" w14:textId="777A101F" w:rsidR="007736EA" w:rsidRPr="00603672" w:rsidRDefault="007736EA" w:rsidP="00D15390">
      <w:pPr>
        <w:rPr>
          <w:b/>
          <w:shd w:val="clear" w:color="auto" w:fill="FFFFFF"/>
          <w:lang w:val="es-ES"/>
        </w:rPr>
      </w:pPr>
      <w:r w:rsidRPr="00603672">
        <w:rPr>
          <w:b/>
          <w:shd w:val="clear" w:color="auto" w:fill="FFFFFF"/>
          <w:lang w:val="es-ES"/>
        </w:rPr>
        <w:lastRenderedPageBreak/>
        <w:t>R</w:t>
      </w:r>
      <w:r w:rsidR="00B30E44" w:rsidRPr="00603672">
        <w:rPr>
          <w:b/>
          <w:shd w:val="clear" w:color="auto" w:fill="FFFFFF"/>
          <w:lang w:val="es-ES"/>
        </w:rPr>
        <w:t>esumen curricular de los autores</w:t>
      </w:r>
    </w:p>
    <w:p w14:paraId="60CA0DF2" w14:textId="77777777" w:rsidR="007736EA" w:rsidRPr="00603672" w:rsidRDefault="007736EA" w:rsidP="00401FB1">
      <w:pPr>
        <w:spacing w:line="360" w:lineRule="auto"/>
        <w:jc w:val="both"/>
        <w:rPr>
          <w:shd w:val="clear" w:color="auto" w:fill="FFFFFF"/>
          <w:lang w:val="es-ES"/>
        </w:rPr>
      </w:pPr>
    </w:p>
    <w:p w14:paraId="4285EB5C" w14:textId="77777777" w:rsidR="007736EA" w:rsidRPr="00603672" w:rsidRDefault="007736EA" w:rsidP="00401FB1">
      <w:pPr>
        <w:spacing w:line="360" w:lineRule="auto"/>
        <w:jc w:val="both"/>
        <w:rPr>
          <w:shd w:val="clear" w:color="auto" w:fill="FFFFFF"/>
          <w:lang w:val="es-ES"/>
        </w:rPr>
      </w:pPr>
      <w:r w:rsidRPr="00603672">
        <w:rPr>
          <w:shd w:val="clear" w:color="auto" w:fill="FFFFFF"/>
          <w:lang w:val="es-ES"/>
        </w:rPr>
        <w:t>Mtro. Félix Aude Sánchez</w:t>
      </w:r>
    </w:p>
    <w:p w14:paraId="26A2F839" w14:textId="77777777" w:rsidR="007736EA" w:rsidRPr="007736EA" w:rsidRDefault="007736EA" w:rsidP="00401FB1">
      <w:pPr>
        <w:spacing w:line="360" w:lineRule="auto"/>
        <w:jc w:val="both"/>
        <w:rPr>
          <w:shd w:val="clear" w:color="auto" w:fill="FFFFFF"/>
          <w:lang w:val="es-ES"/>
        </w:rPr>
      </w:pPr>
      <w:r w:rsidRPr="00603672">
        <w:rPr>
          <w:shd w:val="clear" w:color="auto" w:fill="FFFFFF"/>
          <w:lang w:val="es-ES"/>
        </w:rPr>
        <w:t>Licenciado y Maestro en Filosofía por la Universidad Veracruzana. Actualmente es candidato a Doctor en Educación por el Colegio de Estudios Avanzados de Iberoamérica. Docente de Tiempo Completo en la Facultad de Filosofía de la Universidad Veracru</w:t>
      </w:r>
      <w:r w:rsidRPr="007736EA">
        <w:rPr>
          <w:shd w:val="clear" w:color="auto" w:fill="FFFFFF"/>
          <w:lang w:val="es-ES"/>
        </w:rPr>
        <w:t>zana.</w:t>
      </w:r>
      <w:r w:rsidRPr="007736EA">
        <w:t xml:space="preserve"> Sus líneas de investigación se enfocan en la enseñanza de la filosofía e integración de tecnologías en el ámbito educativo.</w:t>
      </w:r>
      <w:r w:rsidRPr="007736EA">
        <w:rPr>
          <w:shd w:val="clear" w:color="auto" w:fill="FFFFFF"/>
          <w:lang w:val="es-ES"/>
        </w:rPr>
        <w:t xml:space="preserve"> Autor de varios libros de texto sobre lógica, filosofía, ética y estética. Miembro del CA “Autonomía del Aprendizaje” UV-CA 423.</w:t>
      </w:r>
    </w:p>
    <w:p w14:paraId="55196757" w14:textId="77777777" w:rsidR="007736EA" w:rsidRPr="007736EA" w:rsidRDefault="007736EA" w:rsidP="00401FB1">
      <w:pPr>
        <w:pStyle w:val="Textoindependiente22"/>
        <w:spacing w:before="0" w:after="240" w:line="360" w:lineRule="auto"/>
        <w:ind w:left="0"/>
        <w:rPr>
          <w:rFonts w:ascii="Times New Roman" w:hAnsi="Times New Roman"/>
          <w:szCs w:val="24"/>
        </w:rPr>
      </w:pPr>
      <w:r w:rsidRPr="007736EA">
        <w:rPr>
          <w:rFonts w:ascii="Times New Roman" w:hAnsi="Times New Roman"/>
          <w:szCs w:val="24"/>
        </w:rPr>
        <w:t xml:space="preserve">Mtra. Ana Livia Martínez </w:t>
      </w:r>
      <w:proofErr w:type="spellStart"/>
      <w:r w:rsidRPr="007736EA">
        <w:rPr>
          <w:rFonts w:ascii="Times New Roman" w:hAnsi="Times New Roman"/>
          <w:szCs w:val="24"/>
        </w:rPr>
        <w:t>Martínez</w:t>
      </w:r>
      <w:proofErr w:type="spellEnd"/>
    </w:p>
    <w:p w14:paraId="4A9E5D21" w14:textId="77777777" w:rsidR="007736EA" w:rsidRPr="007736EA" w:rsidRDefault="007736EA" w:rsidP="00401FB1">
      <w:pPr>
        <w:pStyle w:val="Sangra3detindependiente1"/>
        <w:spacing w:before="0"/>
        <w:ind w:left="0" w:firstLine="0"/>
        <w:rPr>
          <w:rFonts w:ascii="Times New Roman" w:hAnsi="Times New Roman"/>
          <w:szCs w:val="24"/>
        </w:rPr>
      </w:pPr>
      <w:r w:rsidRPr="007736EA">
        <w:rPr>
          <w:rFonts w:ascii="Times New Roman" w:hAnsi="Times New Roman"/>
          <w:szCs w:val="24"/>
        </w:rPr>
        <w:t>Licenciada en Letras Españolas, con Especialidad en Docencia y Maestra en Literatura Mexicana por la Universidad Veracruzana. Actualmente es estudiante del Doctorado en Educación por la Escuela Libre de Ciencias Políticas y Administración Pública de Oriente. Docente en el área de lengua materna (español) de la Facultad de Idiomas de la Universidad Veracruzana. Colabora en el Departamento de Difusión Cultural y Extensión Universitaria de la Universidad Pedagógica Veracruzana.</w:t>
      </w:r>
    </w:p>
    <w:p w14:paraId="3867A3BD" w14:textId="77777777" w:rsidR="007736EA" w:rsidRPr="007736EA" w:rsidRDefault="007736EA" w:rsidP="00401FB1">
      <w:pPr>
        <w:pStyle w:val="Sangra3detindependiente1"/>
        <w:spacing w:before="0"/>
        <w:ind w:left="0" w:firstLine="0"/>
        <w:rPr>
          <w:rFonts w:ascii="Times New Roman" w:hAnsi="Times New Roman"/>
          <w:szCs w:val="24"/>
        </w:rPr>
      </w:pPr>
    </w:p>
    <w:p w14:paraId="7B0160F3" w14:textId="77777777" w:rsidR="007736EA" w:rsidRPr="007736EA" w:rsidRDefault="007736EA" w:rsidP="00401FB1">
      <w:pPr>
        <w:pStyle w:val="Sangra3detindependiente1"/>
        <w:spacing w:before="0"/>
        <w:ind w:left="0" w:firstLine="0"/>
        <w:rPr>
          <w:rFonts w:ascii="Times New Roman" w:hAnsi="Times New Roman"/>
          <w:szCs w:val="24"/>
        </w:rPr>
      </w:pPr>
    </w:p>
    <w:p w14:paraId="7EF13B91" w14:textId="77777777" w:rsidR="007736EA" w:rsidRPr="007736EA" w:rsidRDefault="007736EA" w:rsidP="00401FB1">
      <w:pPr>
        <w:pStyle w:val="Sangra3detindependiente1"/>
        <w:spacing w:before="0"/>
        <w:ind w:left="0" w:firstLine="0"/>
        <w:rPr>
          <w:rFonts w:ascii="Times New Roman" w:hAnsi="Times New Roman"/>
          <w:szCs w:val="24"/>
        </w:rPr>
      </w:pPr>
      <w:r w:rsidRPr="007736EA">
        <w:rPr>
          <w:rFonts w:ascii="Times New Roman" w:hAnsi="Times New Roman"/>
          <w:szCs w:val="24"/>
        </w:rPr>
        <w:t xml:space="preserve">Mtro. Ángel Augusto Landa Alemán, </w:t>
      </w:r>
    </w:p>
    <w:p w14:paraId="07871C18" w14:textId="77777777" w:rsidR="007736EA" w:rsidRPr="007736EA" w:rsidRDefault="007736EA" w:rsidP="00401FB1">
      <w:pPr>
        <w:pStyle w:val="Sangra3detindependiente1"/>
        <w:spacing w:before="0"/>
        <w:ind w:left="0" w:firstLine="0"/>
        <w:rPr>
          <w:rFonts w:ascii="Times New Roman" w:hAnsi="Times New Roman"/>
          <w:szCs w:val="24"/>
        </w:rPr>
      </w:pPr>
    </w:p>
    <w:p w14:paraId="654D8647" w14:textId="77777777" w:rsidR="007736EA" w:rsidRPr="007736EA" w:rsidRDefault="007736EA" w:rsidP="00401FB1">
      <w:pPr>
        <w:pStyle w:val="Sangra3detindependiente1"/>
        <w:spacing w:before="0"/>
        <w:ind w:left="0" w:firstLine="0"/>
        <w:rPr>
          <w:rFonts w:ascii="Times New Roman" w:hAnsi="Times New Roman"/>
          <w:szCs w:val="24"/>
        </w:rPr>
      </w:pPr>
      <w:r w:rsidRPr="007736EA">
        <w:rPr>
          <w:rFonts w:ascii="Times New Roman" w:hAnsi="Times New Roman"/>
          <w:szCs w:val="24"/>
        </w:rPr>
        <w:t xml:space="preserve">Licenciado en Lengua Francesa de la Facultad de Idiomas de la Universidad Veracruzana y Maestro en Educación por la Facultad de Pedagogía de la Universidad Veracruzana. Docente de tiempo completo en la Facultad de Idiomas. Es miembro del Núcleo Académico Básico (NAB) de la Maestría en Didáctica del Francés de la Facultad de Idiomas y de la Asociación de Maestros e Investigadores de Francés de México (AMIFRAM). Sus líneas de investigación se enfocan en la didáctica de lenguas, autonomía del aprendizaje e integración de tecnologías en el ámbito educativo. Miembro Cuerpo Académico: </w:t>
      </w:r>
      <w:r w:rsidRPr="007736EA">
        <w:rPr>
          <w:rFonts w:ascii="Times New Roman" w:hAnsi="Times New Roman"/>
          <w:szCs w:val="24"/>
          <w:shd w:val="clear" w:color="auto" w:fill="FFFFFF"/>
          <w:lang w:val="es-ES"/>
        </w:rPr>
        <w:t>“Autonomía del Aprendizaje” UV-CA 423.</w:t>
      </w:r>
    </w:p>
    <w:p w14:paraId="6A254F85" w14:textId="77777777" w:rsidR="007736EA" w:rsidRPr="007736EA" w:rsidRDefault="007736EA" w:rsidP="00401FB1">
      <w:pPr>
        <w:pStyle w:val="Sangra3detindependiente1"/>
        <w:spacing w:before="0"/>
        <w:ind w:left="0" w:firstLine="0"/>
        <w:rPr>
          <w:rFonts w:ascii="Times New Roman" w:hAnsi="Times New Roman"/>
          <w:szCs w:val="24"/>
        </w:rPr>
      </w:pPr>
    </w:p>
    <w:p w14:paraId="34689994" w14:textId="77777777" w:rsidR="007736EA" w:rsidRPr="007736EA" w:rsidRDefault="007736EA" w:rsidP="00401FB1">
      <w:pPr>
        <w:pStyle w:val="Sangra3detindependiente1"/>
        <w:spacing w:before="0"/>
        <w:ind w:left="0" w:firstLine="0"/>
        <w:rPr>
          <w:rFonts w:ascii="Times New Roman" w:hAnsi="Times New Roman"/>
          <w:szCs w:val="24"/>
        </w:rPr>
      </w:pPr>
    </w:p>
    <w:p w14:paraId="2BD88AB3" w14:textId="77777777" w:rsidR="007736EA" w:rsidRPr="007736EA" w:rsidRDefault="007736EA" w:rsidP="00401FB1">
      <w:pPr>
        <w:shd w:val="clear" w:color="auto" w:fill="FFFFFF"/>
        <w:spacing w:line="360" w:lineRule="auto"/>
        <w:jc w:val="both"/>
        <w:rPr>
          <w:bCs/>
          <w:bdr w:val="none" w:sz="0" w:space="0" w:color="auto" w:frame="1"/>
          <w:shd w:val="clear" w:color="auto" w:fill="FFFFFF"/>
        </w:rPr>
      </w:pPr>
      <w:r w:rsidRPr="007736EA">
        <w:rPr>
          <w:bCs/>
          <w:bdr w:val="none" w:sz="0" w:space="0" w:color="auto" w:frame="1"/>
          <w:shd w:val="clear" w:color="auto" w:fill="FFFFFF"/>
        </w:rPr>
        <w:lastRenderedPageBreak/>
        <w:t>Dr. Isaí Alí Guevara Bazán</w:t>
      </w:r>
    </w:p>
    <w:p w14:paraId="2D4DB6E4" w14:textId="77777777" w:rsidR="007736EA" w:rsidRPr="007736EA" w:rsidRDefault="007736EA" w:rsidP="00401FB1">
      <w:pPr>
        <w:shd w:val="clear" w:color="auto" w:fill="FFFFFF"/>
        <w:spacing w:line="360" w:lineRule="auto"/>
        <w:jc w:val="both"/>
      </w:pPr>
      <w:r w:rsidRPr="007736EA">
        <w:rPr>
          <w:bdr w:val="none" w:sz="0" w:space="0" w:color="auto" w:frame="1"/>
          <w:shd w:val="clear" w:color="auto" w:fill="FFFFFF"/>
        </w:rPr>
        <w:t>Licenciado en Lengua Inglesa por la Universidad Veracruzana, Maestro en Tecnología Educativa por el Centro de Excelencia de la Universidad Autónoma de Tamaulipas. Doctor en Tecnología Educativa por la Universidad Da Vinci. Es Docente de tiempo completo del Centro de Idiomas de la Universidad Veracruzana</w:t>
      </w:r>
      <w:r w:rsidRPr="007736EA">
        <w:rPr>
          <w:shd w:val="clear" w:color="auto" w:fill="FFFFFF"/>
          <w:lang w:val="es-ES"/>
        </w:rPr>
        <w:t xml:space="preserve">.Sus líneas de investigación </w:t>
      </w:r>
      <w:r w:rsidRPr="007736EA">
        <w:rPr>
          <w:bdr w:val="none" w:sz="0" w:space="0" w:color="auto" w:frame="1"/>
          <w:shd w:val="clear" w:color="auto" w:fill="FFFFFF"/>
        </w:rPr>
        <w:t xml:space="preserve">se centran en estudios sobre </w:t>
      </w:r>
      <w:proofErr w:type="spellStart"/>
      <w:r w:rsidRPr="007736EA">
        <w:rPr>
          <w:bdr w:val="none" w:sz="0" w:space="0" w:color="auto" w:frame="1"/>
          <w:shd w:val="clear" w:color="auto" w:fill="FFFFFF"/>
        </w:rPr>
        <w:t>autoacceso</w:t>
      </w:r>
      <w:proofErr w:type="spellEnd"/>
      <w:r w:rsidRPr="007736EA">
        <w:rPr>
          <w:bdr w:val="none" w:sz="0" w:space="0" w:color="auto" w:frame="1"/>
          <w:shd w:val="clear" w:color="auto" w:fill="FFFFFF"/>
        </w:rPr>
        <w:t xml:space="preserve">, aprendizaje autónomo, aprendizaje basado en computadora, aprendizaje mediado por tecnología, herramientas de autoría y diseño instruccional. Tiene experiencia en diseño e impartición de cursos en línea. Entre sus publicaciones destaca su más reciente libro titulado </w:t>
      </w:r>
      <w:r w:rsidRPr="007736EA">
        <w:rPr>
          <w:i/>
          <w:bdr w:val="none" w:sz="0" w:space="0" w:color="auto" w:frame="1"/>
          <w:shd w:val="clear" w:color="auto" w:fill="FFFFFF"/>
        </w:rPr>
        <w:t>Uso de la computadora para el aprendizaje del idioma inglés.</w:t>
      </w:r>
      <w:r>
        <w:rPr>
          <w:i/>
          <w:bdr w:val="none" w:sz="0" w:space="0" w:color="auto" w:frame="1"/>
          <w:shd w:val="clear" w:color="auto" w:fill="FFFFFF"/>
        </w:rPr>
        <w:t xml:space="preserve"> </w:t>
      </w:r>
      <w:r w:rsidRPr="007736EA">
        <w:t>Miembro del Cuerpo Académico “Autonomía del Aprendizaje”</w:t>
      </w:r>
      <w:r w:rsidRPr="007736EA">
        <w:rPr>
          <w:shd w:val="clear" w:color="auto" w:fill="FFFFFF"/>
          <w:lang w:val="es-ES"/>
        </w:rPr>
        <w:t xml:space="preserve"> UV-CA 423</w:t>
      </w:r>
    </w:p>
    <w:p w14:paraId="196E15B5" w14:textId="77777777" w:rsidR="00C41AB0" w:rsidRPr="007736EA" w:rsidRDefault="00C41AB0" w:rsidP="00401FB1">
      <w:pPr>
        <w:spacing w:line="360" w:lineRule="auto"/>
        <w:jc w:val="both"/>
        <w:rPr>
          <w:b/>
        </w:rPr>
      </w:pPr>
    </w:p>
    <w:sectPr w:rsidR="00C41AB0" w:rsidRPr="007736EA" w:rsidSect="00D15390">
      <w:headerReference w:type="default" r:id="rId16"/>
      <w:footerReference w:type="default" r:id="rId1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59D3" w14:textId="77777777" w:rsidR="0084630E" w:rsidRDefault="0084630E" w:rsidP="00B57491">
      <w:r>
        <w:separator/>
      </w:r>
    </w:p>
  </w:endnote>
  <w:endnote w:type="continuationSeparator" w:id="0">
    <w:p w14:paraId="349B4547" w14:textId="77777777" w:rsidR="0084630E" w:rsidRDefault="0084630E" w:rsidP="00B5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935931869"/>
      <w:docPartObj>
        <w:docPartGallery w:val="Page Numbers (Bottom of Page)"/>
        <w:docPartUnique/>
      </w:docPartObj>
    </w:sdtPr>
    <w:sdtEndPr/>
    <w:sdtContent>
      <w:sdt>
        <w:sdtPr>
          <w:rPr>
            <w:rFonts w:asciiTheme="minorHAnsi" w:hAnsiTheme="minorHAnsi" w:cstheme="minorHAnsi"/>
            <w:sz w:val="22"/>
          </w:rPr>
          <w:id w:val="-67731352"/>
          <w:docPartObj>
            <w:docPartGallery w:val="Page Numbers (Bottom of Page)"/>
            <w:docPartUnique/>
          </w:docPartObj>
        </w:sdtPr>
        <w:sdtContent>
          <w:sdt>
            <w:sdtPr>
              <w:rPr>
                <w:rFonts w:asciiTheme="minorHAnsi" w:hAnsiTheme="minorHAnsi" w:cstheme="minorHAnsi"/>
                <w:sz w:val="22"/>
              </w:rPr>
              <w:id w:val="-2070494457"/>
              <w:docPartObj>
                <w:docPartGallery w:val="Page Numbers (Bottom of Page)"/>
                <w:docPartUnique/>
              </w:docPartObj>
            </w:sdtPr>
            <w:sdtContent>
              <w:p w14:paraId="49443731" w14:textId="20361E96" w:rsidR="00B30E44" w:rsidRPr="00D15390" w:rsidRDefault="00D15390" w:rsidP="00D15390">
                <w:pPr>
                  <w:pStyle w:val="Piedepgina"/>
                  <w:jc w:val="center"/>
                  <w:rPr>
                    <w:rFonts w:asciiTheme="minorHAnsi" w:hAnsiTheme="minorHAnsi" w:cstheme="minorHAnsi"/>
                  </w:rPr>
                </w:pPr>
                <w:r w:rsidRPr="00D15390">
                  <w:rPr>
                    <w:rFonts w:asciiTheme="minorHAnsi" w:hAnsiTheme="minorHAnsi" w:cstheme="minorHAnsi"/>
                    <w:b/>
                    <w:sz w:val="22"/>
                  </w:rPr>
                  <w:t xml:space="preserve">Vol. 6, Núm. 11                   </w:t>
                </w:r>
                <w:proofErr w:type="gramStart"/>
                <w:r w:rsidRPr="00D15390">
                  <w:rPr>
                    <w:rFonts w:asciiTheme="minorHAnsi" w:hAnsiTheme="minorHAnsi" w:cstheme="minorHAnsi"/>
                    <w:b/>
                    <w:sz w:val="22"/>
                  </w:rPr>
                  <w:t>Enero</w:t>
                </w:r>
                <w:proofErr w:type="gramEnd"/>
                <w:r w:rsidRPr="00D15390">
                  <w:rPr>
                    <w:rFonts w:asciiTheme="minorHAnsi" w:hAnsiTheme="minorHAnsi" w:cstheme="minorHAnsi"/>
                    <w:b/>
                    <w:sz w:val="22"/>
                  </w:rPr>
                  <w:t xml:space="preserve"> - Junio 2019                           PAG</w:t>
                </w:r>
              </w:p>
            </w:sdtContent>
          </w:sdt>
        </w:sdtContent>
      </w:sdt>
    </w:sdtContent>
  </w:sdt>
  <w:p w14:paraId="590621A0" w14:textId="77777777" w:rsidR="00B30E44" w:rsidRDefault="00B30E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33DB" w14:textId="77777777" w:rsidR="0084630E" w:rsidRDefault="0084630E" w:rsidP="00B57491">
      <w:r>
        <w:separator/>
      </w:r>
    </w:p>
  </w:footnote>
  <w:footnote w:type="continuationSeparator" w:id="0">
    <w:p w14:paraId="326BE34E" w14:textId="77777777" w:rsidR="0084630E" w:rsidRDefault="0084630E" w:rsidP="00B57491">
      <w:r>
        <w:continuationSeparator/>
      </w:r>
    </w:p>
  </w:footnote>
  <w:footnote w:id="1">
    <w:p w14:paraId="7C862CFE" w14:textId="77777777" w:rsidR="00B30E44" w:rsidRPr="000D3036" w:rsidRDefault="00B30E44" w:rsidP="000D3036">
      <w:r w:rsidRPr="000D3036">
        <w:rPr>
          <w:rStyle w:val="Refdenotaalpie"/>
        </w:rPr>
        <w:footnoteRef/>
      </w:r>
      <w:r w:rsidRPr="000D3036">
        <w:t xml:space="preserve"> Página de </w:t>
      </w:r>
      <w:r w:rsidRPr="000D3036">
        <w:rPr>
          <w:rFonts w:eastAsiaTheme="minorHAnsi"/>
          <w:bCs/>
        </w:rPr>
        <w:t>Consejo para la Acreditación de la Educación Superior A.C. (COPAES</w:t>
      </w:r>
      <w:r w:rsidRPr="000D3036">
        <w:rPr>
          <w:bCs/>
        </w:rPr>
        <w:t>)</w:t>
      </w:r>
      <w:r w:rsidRPr="000D3036">
        <w:t xml:space="preserve">: Disponible en: </w:t>
      </w:r>
      <w:hyperlink r:id="rId1" w:history="1">
        <w:r w:rsidRPr="000D3036">
          <w:rPr>
            <w:color w:val="0000FF"/>
            <w:u w:val="single"/>
          </w:rPr>
          <w:t>https://www.copaes.org/glosario.php</w:t>
        </w:r>
      </w:hyperlink>
    </w:p>
  </w:footnote>
  <w:footnote w:id="2">
    <w:p w14:paraId="4279116C" w14:textId="77777777" w:rsidR="00B30E44" w:rsidRDefault="00B30E44" w:rsidP="00955BA2">
      <w:pPr>
        <w:pStyle w:val="Textonotapie"/>
        <w:jc w:val="both"/>
      </w:pPr>
      <w:r>
        <w:rPr>
          <w:rStyle w:val="Refdenotaalpie"/>
        </w:rPr>
        <w:footnoteRef/>
      </w:r>
      <w:r>
        <w:t xml:space="preserve"> Es pertinente señalar que el criterio 8 es el de normatividad, pero no aparece debido a que solo se agregó información que solicitó el organismo acreditador sin proporcionar un cuestionario para la autoevaluación.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1D7B" w14:textId="018B3D0C" w:rsidR="00D15390" w:rsidRDefault="00D15390" w:rsidP="00D15390">
    <w:pPr>
      <w:pStyle w:val="Encabezado"/>
      <w:jc w:val="center"/>
    </w:pPr>
    <w:r>
      <w:rPr>
        <w:noProof/>
      </w:rPr>
      <w:drawing>
        <wp:inline distT="0" distB="0" distL="0" distR="0" wp14:anchorId="55B19940" wp14:editId="19510651">
          <wp:extent cx="5400040" cy="57759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1FCB"/>
    <w:multiLevelType w:val="hybridMultilevel"/>
    <w:tmpl w:val="D25E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3856A2"/>
    <w:multiLevelType w:val="hybridMultilevel"/>
    <w:tmpl w:val="79A2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A"/>
    <w:rsid w:val="00005A3B"/>
    <w:rsid w:val="0001297F"/>
    <w:rsid w:val="000152FB"/>
    <w:rsid w:val="00020320"/>
    <w:rsid w:val="00033E7B"/>
    <w:rsid w:val="000421EA"/>
    <w:rsid w:val="000535A9"/>
    <w:rsid w:val="00054F26"/>
    <w:rsid w:val="00057520"/>
    <w:rsid w:val="00077258"/>
    <w:rsid w:val="0007752B"/>
    <w:rsid w:val="00080DEC"/>
    <w:rsid w:val="000A0D6D"/>
    <w:rsid w:val="000C2286"/>
    <w:rsid w:val="000D3036"/>
    <w:rsid w:val="000D7F6F"/>
    <w:rsid w:val="001051F3"/>
    <w:rsid w:val="0015042D"/>
    <w:rsid w:val="00161887"/>
    <w:rsid w:val="001713ED"/>
    <w:rsid w:val="00171CD8"/>
    <w:rsid w:val="001753F8"/>
    <w:rsid w:val="001866F3"/>
    <w:rsid w:val="00186D82"/>
    <w:rsid w:val="00197740"/>
    <w:rsid w:val="001A3352"/>
    <w:rsid w:val="001A382E"/>
    <w:rsid w:val="001B6CED"/>
    <w:rsid w:val="001B7A7E"/>
    <w:rsid w:val="001C3C3F"/>
    <w:rsid w:val="001E31CF"/>
    <w:rsid w:val="00200367"/>
    <w:rsid w:val="00212787"/>
    <w:rsid w:val="00214C26"/>
    <w:rsid w:val="00214C42"/>
    <w:rsid w:val="002203EB"/>
    <w:rsid w:val="002330D8"/>
    <w:rsid w:val="00236683"/>
    <w:rsid w:val="002373AC"/>
    <w:rsid w:val="00247AFC"/>
    <w:rsid w:val="00253181"/>
    <w:rsid w:val="00257346"/>
    <w:rsid w:val="0028145D"/>
    <w:rsid w:val="002957E1"/>
    <w:rsid w:val="002A6B32"/>
    <w:rsid w:val="002B09EC"/>
    <w:rsid w:val="002B2BC1"/>
    <w:rsid w:val="002B3320"/>
    <w:rsid w:val="002D027E"/>
    <w:rsid w:val="002D13B2"/>
    <w:rsid w:val="002D2BB7"/>
    <w:rsid w:val="002D7234"/>
    <w:rsid w:val="002E4BC0"/>
    <w:rsid w:val="00316206"/>
    <w:rsid w:val="00317C28"/>
    <w:rsid w:val="003204A2"/>
    <w:rsid w:val="003240DF"/>
    <w:rsid w:val="00325114"/>
    <w:rsid w:val="00327CF3"/>
    <w:rsid w:val="00344528"/>
    <w:rsid w:val="00393650"/>
    <w:rsid w:val="003D72B9"/>
    <w:rsid w:val="003F341B"/>
    <w:rsid w:val="003F6B7B"/>
    <w:rsid w:val="00401FB1"/>
    <w:rsid w:val="004220F0"/>
    <w:rsid w:val="00424A53"/>
    <w:rsid w:val="00426362"/>
    <w:rsid w:val="004308CD"/>
    <w:rsid w:val="0043174C"/>
    <w:rsid w:val="00436C2C"/>
    <w:rsid w:val="00443649"/>
    <w:rsid w:val="00444DDF"/>
    <w:rsid w:val="00446BBB"/>
    <w:rsid w:val="00472607"/>
    <w:rsid w:val="00492EAE"/>
    <w:rsid w:val="004A314C"/>
    <w:rsid w:val="004A7579"/>
    <w:rsid w:val="004C4E4A"/>
    <w:rsid w:val="004D1792"/>
    <w:rsid w:val="004D6598"/>
    <w:rsid w:val="004F7695"/>
    <w:rsid w:val="004F7DC3"/>
    <w:rsid w:val="0052097F"/>
    <w:rsid w:val="00523703"/>
    <w:rsid w:val="00523968"/>
    <w:rsid w:val="005310CC"/>
    <w:rsid w:val="00550726"/>
    <w:rsid w:val="00557493"/>
    <w:rsid w:val="00575182"/>
    <w:rsid w:val="005928AC"/>
    <w:rsid w:val="00594D2E"/>
    <w:rsid w:val="0059772C"/>
    <w:rsid w:val="005C2648"/>
    <w:rsid w:val="005C7BAE"/>
    <w:rsid w:val="005E5207"/>
    <w:rsid w:val="005E5C50"/>
    <w:rsid w:val="005F31DC"/>
    <w:rsid w:val="00603672"/>
    <w:rsid w:val="00607778"/>
    <w:rsid w:val="00612B1A"/>
    <w:rsid w:val="006219DE"/>
    <w:rsid w:val="00624A6C"/>
    <w:rsid w:val="00634D83"/>
    <w:rsid w:val="00640D3F"/>
    <w:rsid w:val="0064126A"/>
    <w:rsid w:val="006459E6"/>
    <w:rsid w:val="00646ECB"/>
    <w:rsid w:val="00665373"/>
    <w:rsid w:val="006754D0"/>
    <w:rsid w:val="0067766A"/>
    <w:rsid w:val="006855C1"/>
    <w:rsid w:val="006969BA"/>
    <w:rsid w:val="006A445C"/>
    <w:rsid w:val="006C14DA"/>
    <w:rsid w:val="006D2B0C"/>
    <w:rsid w:val="006D6D7A"/>
    <w:rsid w:val="006F0B37"/>
    <w:rsid w:val="007034E2"/>
    <w:rsid w:val="007121A7"/>
    <w:rsid w:val="00714BAD"/>
    <w:rsid w:val="00714CC0"/>
    <w:rsid w:val="0075379C"/>
    <w:rsid w:val="007605F9"/>
    <w:rsid w:val="00771436"/>
    <w:rsid w:val="007736EA"/>
    <w:rsid w:val="007B4112"/>
    <w:rsid w:val="007C5D97"/>
    <w:rsid w:val="007D51E0"/>
    <w:rsid w:val="007E37A1"/>
    <w:rsid w:val="008259E2"/>
    <w:rsid w:val="008263D5"/>
    <w:rsid w:val="00827718"/>
    <w:rsid w:val="0084630E"/>
    <w:rsid w:val="00850E51"/>
    <w:rsid w:val="00857337"/>
    <w:rsid w:val="00860D8F"/>
    <w:rsid w:val="00862A9A"/>
    <w:rsid w:val="0086659E"/>
    <w:rsid w:val="00870BE8"/>
    <w:rsid w:val="008932D7"/>
    <w:rsid w:val="008A5A34"/>
    <w:rsid w:val="008C5841"/>
    <w:rsid w:val="008C5A23"/>
    <w:rsid w:val="008C7832"/>
    <w:rsid w:val="008D0864"/>
    <w:rsid w:val="008D2CDE"/>
    <w:rsid w:val="008F5D71"/>
    <w:rsid w:val="009024DF"/>
    <w:rsid w:val="00925599"/>
    <w:rsid w:val="009258B6"/>
    <w:rsid w:val="00925D37"/>
    <w:rsid w:val="00955BA2"/>
    <w:rsid w:val="0097683A"/>
    <w:rsid w:val="00980563"/>
    <w:rsid w:val="00983C58"/>
    <w:rsid w:val="0099224B"/>
    <w:rsid w:val="00992444"/>
    <w:rsid w:val="00992E0F"/>
    <w:rsid w:val="00997224"/>
    <w:rsid w:val="009A7FD0"/>
    <w:rsid w:val="009B3EAC"/>
    <w:rsid w:val="009B6626"/>
    <w:rsid w:val="009B723A"/>
    <w:rsid w:val="009C3F09"/>
    <w:rsid w:val="009E158F"/>
    <w:rsid w:val="009E6451"/>
    <w:rsid w:val="009E77FD"/>
    <w:rsid w:val="00A2164C"/>
    <w:rsid w:val="00A2331A"/>
    <w:rsid w:val="00A400F5"/>
    <w:rsid w:val="00A43333"/>
    <w:rsid w:val="00A57513"/>
    <w:rsid w:val="00A64CA9"/>
    <w:rsid w:val="00A6574D"/>
    <w:rsid w:val="00A70BED"/>
    <w:rsid w:val="00A750C6"/>
    <w:rsid w:val="00A776C4"/>
    <w:rsid w:val="00A919A5"/>
    <w:rsid w:val="00AA3027"/>
    <w:rsid w:val="00AB1CA0"/>
    <w:rsid w:val="00AB7D75"/>
    <w:rsid w:val="00AD178D"/>
    <w:rsid w:val="00AD2EE0"/>
    <w:rsid w:val="00AF0DDE"/>
    <w:rsid w:val="00B07BE4"/>
    <w:rsid w:val="00B26294"/>
    <w:rsid w:val="00B30E44"/>
    <w:rsid w:val="00B349B9"/>
    <w:rsid w:val="00B355B8"/>
    <w:rsid w:val="00B37B19"/>
    <w:rsid w:val="00B54734"/>
    <w:rsid w:val="00B57491"/>
    <w:rsid w:val="00B622CB"/>
    <w:rsid w:val="00B85482"/>
    <w:rsid w:val="00B85E45"/>
    <w:rsid w:val="00B918CA"/>
    <w:rsid w:val="00B921B3"/>
    <w:rsid w:val="00BA56E3"/>
    <w:rsid w:val="00BB1AB1"/>
    <w:rsid w:val="00BF6DA3"/>
    <w:rsid w:val="00BF7C12"/>
    <w:rsid w:val="00C0456E"/>
    <w:rsid w:val="00C061D7"/>
    <w:rsid w:val="00C3303D"/>
    <w:rsid w:val="00C41AB0"/>
    <w:rsid w:val="00C42B4B"/>
    <w:rsid w:val="00C56DAE"/>
    <w:rsid w:val="00C65D7D"/>
    <w:rsid w:val="00C92DCA"/>
    <w:rsid w:val="00C97AFE"/>
    <w:rsid w:val="00CB547F"/>
    <w:rsid w:val="00CC245C"/>
    <w:rsid w:val="00CD34C8"/>
    <w:rsid w:val="00CD7F39"/>
    <w:rsid w:val="00CE1958"/>
    <w:rsid w:val="00CF1526"/>
    <w:rsid w:val="00D002D0"/>
    <w:rsid w:val="00D053A4"/>
    <w:rsid w:val="00D06166"/>
    <w:rsid w:val="00D0660C"/>
    <w:rsid w:val="00D12379"/>
    <w:rsid w:val="00D15390"/>
    <w:rsid w:val="00D1603E"/>
    <w:rsid w:val="00D322F7"/>
    <w:rsid w:val="00D32B7F"/>
    <w:rsid w:val="00D528D1"/>
    <w:rsid w:val="00D52967"/>
    <w:rsid w:val="00D5747C"/>
    <w:rsid w:val="00D63F1B"/>
    <w:rsid w:val="00D709AC"/>
    <w:rsid w:val="00D77FEC"/>
    <w:rsid w:val="00D80415"/>
    <w:rsid w:val="00DA744D"/>
    <w:rsid w:val="00DB2705"/>
    <w:rsid w:val="00DC468D"/>
    <w:rsid w:val="00DC47EF"/>
    <w:rsid w:val="00DD6D90"/>
    <w:rsid w:val="00DE076C"/>
    <w:rsid w:val="00DE3863"/>
    <w:rsid w:val="00DF0F8E"/>
    <w:rsid w:val="00DF4F96"/>
    <w:rsid w:val="00E00E37"/>
    <w:rsid w:val="00E2063C"/>
    <w:rsid w:val="00E31CD7"/>
    <w:rsid w:val="00E37A3B"/>
    <w:rsid w:val="00E44A13"/>
    <w:rsid w:val="00E51EA8"/>
    <w:rsid w:val="00E73637"/>
    <w:rsid w:val="00E76C35"/>
    <w:rsid w:val="00E91A06"/>
    <w:rsid w:val="00EA21AD"/>
    <w:rsid w:val="00EB3610"/>
    <w:rsid w:val="00EC5DD7"/>
    <w:rsid w:val="00ED0367"/>
    <w:rsid w:val="00F02C58"/>
    <w:rsid w:val="00F2316B"/>
    <w:rsid w:val="00F24B60"/>
    <w:rsid w:val="00F32C8A"/>
    <w:rsid w:val="00F35F10"/>
    <w:rsid w:val="00F4297F"/>
    <w:rsid w:val="00F43EE0"/>
    <w:rsid w:val="00F52E99"/>
    <w:rsid w:val="00F76274"/>
    <w:rsid w:val="00F767F6"/>
    <w:rsid w:val="00F96CA6"/>
    <w:rsid w:val="00FA0BB5"/>
    <w:rsid w:val="00FB1E12"/>
    <w:rsid w:val="00FD0E29"/>
    <w:rsid w:val="00FE2FCB"/>
    <w:rsid w:val="00FF0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E141"/>
  <w15:docId w15:val="{EC8D0244-AD90-40E0-9B51-5B95DB38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3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7FD0"/>
    <w:rPr>
      <w:color w:val="0000FF" w:themeColor="hyperlink"/>
      <w:u w:val="single"/>
    </w:rPr>
  </w:style>
  <w:style w:type="paragraph" w:styleId="Textodeglobo">
    <w:name w:val="Balloon Text"/>
    <w:basedOn w:val="Normal"/>
    <w:link w:val="TextodegloboCar"/>
    <w:uiPriority w:val="99"/>
    <w:semiHidden/>
    <w:unhideWhenUsed/>
    <w:rsid w:val="000421EA"/>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1EA"/>
    <w:rPr>
      <w:rFonts w:ascii="Tahoma" w:hAnsi="Tahoma" w:cs="Tahoma"/>
      <w:sz w:val="16"/>
      <w:szCs w:val="16"/>
    </w:rPr>
  </w:style>
  <w:style w:type="paragraph" w:styleId="NormalWeb">
    <w:name w:val="Normal (Web)"/>
    <w:basedOn w:val="Normal"/>
    <w:uiPriority w:val="99"/>
    <w:semiHidden/>
    <w:unhideWhenUsed/>
    <w:rsid w:val="00443649"/>
  </w:style>
  <w:style w:type="paragraph" w:customStyle="1" w:styleId="Textoindependiente22">
    <w:name w:val="Texto independiente 22"/>
    <w:basedOn w:val="Normal"/>
    <w:rsid w:val="00D77FEC"/>
    <w:pPr>
      <w:overflowPunct w:val="0"/>
      <w:autoSpaceDE w:val="0"/>
      <w:autoSpaceDN w:val="0"/>
      <w:adjustRightInd w:val="0"/>
      <w:spacing w:before="240"/>
      <w:ind w:left="993"/>
      <w:jc w:val="both"/>
      <w:textAlignment w:val="baseline"/>
    </w:pPr>
    <w:rPr>
      <w:rFonts w:ascii="Arial" w:hAnsi="Arial"/>
      <w:szCs w:val="20"/>
      <w:lang w:val="es-ES_tradnl" w:eastAsia="es-ES"/>
    </w:rPr>
  </w:style>
  <w:style w:type="paragraph" w:customStyle="1" w:styleId="Sangra3detindependiente1">
    <w:name w:val="Sangría 3 de t. independiente1"/>
    <w:basedOn w:val="Normal"/>
    <w:rsid w:val="00D77FEC"/>
    <w:pPr>
      <w:overflowPunct w:val="0"/>
      <w:autoSpaceDE w:val="0"/>
      <w:autoSpaceDN w:val="0"/>
      <w:adjustRightInd w:val="0"/>
      <w:spacing w:before="240" w:line="360" w:lineRule="auto"/>
      <w:ind w:left="992" w:firstLine="424"/>
      <w:jc w:val="both"/>
      <w:textAlignment w:val="baseline"/>
    </w:pPr>
    <w:rPr>
      <w:rFonts w:ascii="Arial" w:hAnsi="Arial"/>
      <w:szCs w:val="20"/>
      <w:lang w:val="es-ES_tradnl" w:eastAsia="es-ES"/>
    </w:rPr>
  </w:style>
  <w:style w:type="paragraph" w:styleId="Textonotapie">
    <w:name w:val="footnote text"/>
    <w:basedOn w:val="Normal"/>
    <w:link w:val="TextonotapieCar"/>
    <w:uiPriority w:val="99"/>
    <w:semiHidden/>
    <w:unhideWhenUsed/>
    <w:rsid w:val="00B57491"/>
    <w:rPr>
      <w:sz w:val="20"/>
      <w:szCs w:val="20"/>
    </w:rPr>
  </w:style>
  <w:style w:type="character" w:customStyle="1" w:styleId="TextonotapieCar">
    <w:name w:val="Texto nota pie Car"/>
    <w:basedOn w:val="Fuentedeprrafopredeter"/>
    <w:link w:val="Textonotapie"/>
    <w:uiPriority w:val="99"/>
    <w:semiHidden/>
    <w:rsid w:val="00B57491"/>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B57491"/>
    <w:rPr>
      <w:vertAlign w:val="superscript"/>
    </w:rPr>
  </w:style>
  <w:style w:type="paragraph" w:styleId="Prrafodelista">
    <w:name w:val="List Paragraph"/>
    <w:basedOn w:val="Normal"/>
    <w:uiPriority w:val="34"/>
    <w:qFormat/>
    <w:rsid w:val="00B57491"/>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B30E44"/>
    <w:pPr>
      <w:tabs>
        <w:tab w:val="center" w:pos="4419"/>
        <w:tab w:val="right" w:pos="8838"/>
      </w:tabs>
    </w:pPr>
  </w:style>
  <w:style w:type="character" w:customStyle="1" w:styleId="EncabezadoCar">
    <w:name w:val="Encabezado Car"/>
    <w:basedOn w:val="Fuentedeprrafopredeter"/>
    <w:link w:val="Encabezado"/>
    <w:uiPriority w:val="99"/>
    <w:rsid w:val="00B30E4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30E44"/>
    <w:pPr>
      <w:tabs>
        <w:tab w:val="center" w:pos="4419"/>
        <w:tab w:val="right" w:pos="8838"/>
      </w:tabs>
    </w:pPr>
  </w:style>
  <w:style w:type="character" w:customStyle="1" w:styleId="PiedepginaCar">
    <w:name w:val="Pie de página Car"/>
    <w:basedOn w:val="Fuentedeprrafopredeter"/>
    <w:link w:val="Piedepgina"/>
    <w:uiPriority w:val="99"/>
    <w:rsid w:val="00B30E44"/>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1891">
      <w:bodyDiv w:val="1"/>
      <w:marLeft w:val="0"/>
      <w:marRight w:val="0"/>
      <w:marTop w:val="0"/>
      <w:marBottom w:val="0"/>
      <w:divBdr>
        <w:top w:val="none" w:sz="0" w:space="0" w:color="auto"/>
        <w:left w:val="none" w:sz="0" w:space="0" w:color="auto"/>
        <w:bottom w:val="none" w:sz="0" w:space="0" w:color="auto"/>
        <w:right w:val="none" w:sz="0" w:space="0" w:color="auto"/>
      </w:divBdr>
    </w:div>
    <w:div w:id="1121846765">
      <w:bodyDiv w:val="1"/>
      <w:marLeft w:val="0"/>
      <w:marRight w:val="0"/>
      <w:marTop w:val="0"/>
      <w:marBottom w:val="0"/>
      <w:divBdr>
        <w:top w:val="none" w:sz="0" w:space="0" w:color="auto"/>
        <w:left w:val="none" w:sz="0" w:space="0" w:color="auto"/>
        <w:bottom w:val="none" w:sz="0" w:space="0" w:color="auto"/>
        <w:right w:val="none" w:sz="0" w:space="0" w:color="auto"/>
      </w:divBdr>
    </w:div>
    <w:div w:id="17042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paes.org/glosario.php"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articulo.o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paes.org/glosari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6164-53F5-4D27-B2F4-9EC3360A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4147</Words>
  <Characters>22809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Naira Niktè Santillan</cp:lastModifiedBy>
  <cp:revision>2</cp:revision>
  <cp:lastPrinted>2019-03-13T21:51:00Z</cp:lastPrinted>
  <dcterms:created xsi:type="dcterms:W3CDTF">2019-05-01T04:24:00Z</dcterms:created>
  <dcterms:modified xsi:type="dcterms:W3CDTF">2019-05-01T04:24:00Z</dcterms:modified>
</cp:coreProperties>
</file>