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4BBBC3C" w14:textId="34C0165A" w:rsidR="00F13DB7" w:rsidRPr="00477B44" w:rsidRDefault="00477B44" w:rsidP="00477B44">
      <w:pPr>
        <w:pStyle w:val="Cuerpo"/>
        <w:spacing w:line="276" w:lineRule="auto"/>
        <w:jc w:val="right"/>
        <w:rPr>
          <w:rFonts w:ascii="Calibri" w:eastAsia="Calibri" w:hAnsi="Calibri" w:cs="Calibri"/>
          <w:b/>
          <w:sz w:val="36"/>
          <w:szCs w:val="36"/>
          <w:bdr w:val="none" w:sz="0" w:space="0" w:color="auto"/>
          <w:lang w:val="es-ES"/>
        </w:rPr>
      </w:pPr>
      <w:r w:rsidRPr="00477B44">
        <w:rPr>
          <w:rFonts w:ascii="Calibri" w:eastAsia="Calibri" w:hAnsi="Calibri" w:cs="Calibri"/>
          <w:b/>
          <w:sz w:val="36"/>
          <w:szCs w:val="36"/>
          <w:bdr w:val="none" w:sz="0" w:space="0" w:color="auto"/>
          <w:lang w:val="es-ES"/>
        </w:rPr>
        <w:t>Es la pobreza un factor detonante de la criminalidad en la frontera norte</w:t>
      </w:r>
    </w:p>
    <w:p w14:paraId="1131303A" w14:textId="77777777" w:rsidR="00D92212" w:rsidRPr="00477B44" w:rsidRDefault="00D92212" w:rsidP="00477B44">
      <w:pPr>
        <w:pStyle w:val="Cuerpo"/>
        <w:spacing w:line="276" w:lineRule="auto"/>
        <w:jc w:val="right"/>
        <w:rPr>
          <w:rFonts w:ascii="Calibri" w:eastAsia="Calibri" w:hAnsi="Calibri" w:cs="Calibri"/>
          <w:b/>
          <w:sz w:val="36"/>
          <w:szCs w:val="36"/>
          <w:bdr w:val="none" w:sz="0" w:space="0" w:color="auto"/>
          <w:lang w:val="es-ES"/>
        </w:rPr>
      </w:pPr>
    </w:p>
    <w:p w14:paraId="2713E029" w14:textId="7659DE0D" w:rsidR="00D92212" w:rsidRPr="00477B44" w:rsidRDefault="00477B44" w:rsidP="00477B44">
      <w:pPr>
        <w:pStyle w:val="Cuerpo"/>
        <w:spacing w:line="276" w:lineRule="auto"/>
        <w:jc w:val="right"/>
        <w:rPr>
          <w:rFonts w:ascii="Times New Roman" w:eastAsia="Arial" w:hAnsi="Times New Roman" w:cs="Times New Roman"/>
          <w:b/>
          <w:bCs/>
          <w:i/>
          <w:sz w:val="20"/>
          <w:szCs w:val="24"/>
          <w:lang w:val="en-US"/>
        </w:rPr>
      </w:pPr>
      <w:r w:rsidRPr="00FA7996">
        <w:rPr>
          <w:rFonts w:ascii="Calibri" w:eastAsia="Calibri" w:hAnsi="Calibri" w:cs="Calibri"/>
          <w:b/>
          <w:i/>
          <w:sz w:val="28"/>
          <w:szCs w:val="36"/>
          <w:bdr w:val="none" w:sz="0" w:space="0" w:color="auto"/>
          <w:lang w:val="en-US"/>
        </w:rPr>
        <w:t xml:space="preserve">Is it poverty a detonating factor of criminality on the north </w:t>
      </w:r>
      <w:proofErr w:type="gramStart"/>
      <w:r w:rsidRPr="00FA7996">
        <w:rPr>
          <w:rFonts w:ascii="Calibri" w:eastAsia="Calibri" w:hAnsi="Calibri" w:cs="Calibri"/>
          <w:b/>
          <w:i/>
          <w:sz w:val="28"/>
          <w:szCs w:val="36"/>
          <w:bdr w:val="none" w:sz="0" w:space="0" w:color="auto"/>
          <w:lang w:val="en-US"/>
        </w:rPr>
        <w:t>border</w:t>
      </w:r>
      <w:proofErr w:type="gramEnd"/>
    </w:p>
    <w:p w14:paraId="408B5C7C" w14:textId="77777777" w:rsidR="00F13DB7" w:rsidRPr="00D92212" w:rsidRDefault="00F13DB7" w:rsidP="005C75AC">
      <w:pPr>
        <w:pStyle w:val="Cuerpo"/>
        <w:spacing w:line="360" w:lineRule="auto"/>
        <w:rPr>
          <w:rFonts w:ascii="Times New Roman" w:eastAsia="Arial" w:hAnsi="Times New Roman" w:cs="Times New Roman"/>
          <w:sz w:val="24"/>
          <w:szCs w:val="24"/>
          <w:lang w:val="en-US"/>
        </w:rPr>
      </w:pPr>
    </w:p>
    <w:p w14:paraId="3D67E7D9" w14:textId="6374DBB8" w:rsidR="00F13DB7" w:rsidRPr="00424E0F" w:rsidRDefault="00477B44" w:rsidP="00477B44">
      <w:pPr>
        <w:pStyle w:val="Cuerpo"/>
        <w:spacing w:line="276" w:lineRule="auto"/>
        <w:jc w:val="right"/>
        <w:rPr>
          <w:rFonts w:ascii="Times New Roman" w:hAnsi="Times New Roman" w:cs="Times New Roman"/>
          <w:sz w:val="24"/>
          <w:szCs w:val="24"/>
        </w:rPr>
      </w:pPr>
      <w:r w:rsidRPr="00477B44">
        <w:rPr>
          <w:rFonts w:ascii="Calibri" w:eastAsia="Calibri" w:hAnsi="Calibri" w:cs="Calibri"/>
          <w:b/>
          <w:sz w:val="24"/>
          <w:szCs w:val="24"/>
          <w:bdr w:val="none" w:sz="0" w:space="0" w:color="auto"/>
          <w:lang w:val="es-ES"/>
        </w:rPr>
        <w:t xml:space="preserve">Sergio </w:t>
      </w:r>
      <w:r>
        <w:rPr>
          <w:rFonts w:ascii="Calibri" w:eastAsia="Calibri" w:hAnsi="Calibri" w:cs="Calibri"/>
          <w:b/>
          <w:sz w:val="24"/>
          <w:szCs w:val="24"/>
          <w:bdr w:val="none" w:sz="0" w:space="0" w:color="auto"/>
          <w:lang w:val="es-ES"/>
        </w:rPr>
        <w:t>G</w:t>
      </w:r>
      <w:r w:rsidRPr="00477B44">
        <w:rPr>
          <w:rFonts w:ascii="Calibri" w:eastAsia="Calibri" w:hAnsi="Calibri" w:cs="Calibri"/>
          <w:b/>
          <w:sz w:val="24"/>
          <w:szCs w:val="24"/>
          <w:bdr w:val="none" w:sz="0" w:space="0" w:color="auto"/>
          <w:lang w:val="es-ES"/>
        </w:rPr>
        <w:t xml:space="preserve">ilberto </w:t>
      </w:r>
      <w:r>
        <w:rPr>
          <w:rFonts w:ascii="Calibri" w:eastAsia="Calibri" w:hAnsi="Calibri" w:cs="Calibri"/>
          <w:b/>
          <w:sz w:val="24"/>
          <w:szCs w:val="24"/>
          <w:bdr w:val="none" w:sz="0" w:space="0" w:color="auto"/>
          <w:lang w:val="es-ES"/>
        </w:rPr>
        <w:t>C</w:t>
      </w:r>
      <w:r w:rsidRPr="00477B44">
        <w:rPr>
          <w:rFonts w:ascii="Calibri" w:eastAsia="Calibri" w:hAnsi="Calibri" w:cs="Calibri"/>
          <w:b/>
          <w:sz w:val="24"/>
          <w:szCs w:val="24"/>
          <w:bdr w:val="none" w:sz="0" w:space="0" w:color="auto"/>
          <w:lang w:val="es-ES"/>
        </w:rPr>
        <w:t xml:space="preserve">apito </w:t>
      </w:r>
      <w:r>
        <w:rPr>
          <w:rFonts w:ascii="Calibri" w:eastAsia="Calibri" w:hAnsi="Calibri" w:cs="Calibri"/>
          <w:b/>
          <w:sz w:val="24"/>
          <w:szCs w:val="24"/>
          <w:bdr w:val="none" w:sz="0" w:space="0" w:color="auto"/>
          <w:lang w:val="es-ES"/>
        </w:rPr>
        <w:t>M</w:t>
      </w:r>
      <w:r w:rsidRPr="00477B44">
        <w:rPr>
          <w:rFonts w:ascii="Calibri" w:eastAsia="Calibri" w:hAnsi="Calibri" w:cs="Calibri"/>
          <w:b/>
          <w:sz w:val="24"/>
          <w:szCs w:val="24"/>
          <w:bdr w:val="none" w:sz="0" w:space="0" w:color="auto"/>
          <w:lang w:val="es-ES"/>
        </w:rPr>
        <w:t>ata</w:t>
      </w:r>
      <w:r w:rsidR="00953A98" w:rsidRPr="00424E0F">
        <w:rPr>
          <w:rStyle w:val="Ninguno"/>
          <w:rFonts w:ascii="Times New Roman" w:eastAsia="Arial" w:hAnsi="Times New Roman" w:cs="Times New Roman"/>
          <w:sz w:val="24"/>
          <w:szCs w:val="24"/>
          <w:vertAlign w:val="superscript"/>
        </w:rPr>
        <w:footnoteReference w:id="2"/>
      </w:r>
    </w:p>
    <w:p w14:paraId="563651C3" w14:textId="77777777" w:rsidR="008E65E1" w:rsidRPr="00424E0F" w:rsidRDefault="008E65E1" w:rsidP="00477B44">
      <w:pPr>
        <w:pStyle w:val="Cuerpo"/>
        <w:spacing w:line="276" w:lineRule="auto"/>
        <w:jc w:val="right"/>
        <w:rPr>
          <w:rFonts w:ascii="Times New Roman" w:hAnsi="Times New Roman" w:cs="Times New Roman"/>
          <w:sz w:val="24"/>
          <w:szCs w:val="24"/>
        </w:rPr>
      </w:pPr>
      <w:r w:rsidRPr="00424E0F">
        <w:rPr>
          <w:rFonts w:ascii="Times New Roman" w:hAnsi="Times New Roman" w:cs="Times New Roman"/>
          <w:sz w:val="24"/>
          <w:szCs w:val="24"/>
        </w:rPr>
        <w:t>Universidad Autónoma de Baja California, México</w:t>
      </w:r>
    </w:p>
    <w:p w14:paraId="7CEB8F30" w14:textId="77777777" w:rsidR="008E65E1" w:rsidRPr="00477B44" w:rsidRDefault="008E65E1" w:rsidP="00477B44">
      <w:pPr>
        <w:pStyle w:val="Cuerpo"/>
        <w:spacing w:line="276" w:lineRule="auto"/>
        <w:jc w:val="right"/>
        <w:rPr>
          <w:rFonts w:ascii="Calibri" w:eastAsia="Calibri" w:hAnsi="Calibri" w:cs="Calibri"/>
          <w:color w:val="FF0000"/>
          <w:sz w:val="24"/>
          <w:bdr w:val="none" w:sz="0" w:space="0" w:color="auto"/>
          <w:lang w:val="es-MX" w:eastAsia="en-US"/>
        </w:rPr>
      </w:pPr>
      <w:r w:rsidRPr="00477B44">
        <w:rPr>
          <w:rFonts w:ascii="Calibri" w:eastAsia="Calibri" w:hAnsi="Calibri" w:cs="Calibri"/>
          <w:color w:val="FF0000"/>
          <w:sz w:val="24"/>
          <w:bdr w:val="none" w:sz="0" w:space="0" w:color="auto"/>
          <w:lang w:val="es-MX" w:eastAsia="en-US"/>
        </w:rPr>
        <w:t>scapito@uabc.edu.mx</w:t>
      </w:r>
    </w:p>
    <w:p w14:paraId="73E10D1C" w14:textId="77777777" w:rsidR="008E65E1" w:rsidRPr="00424E0F" w:rsidRDefault="008E65E1" w:rsidP="00477B44">
      <w:pPr>
        <w:pStyle w:val="Cuerpo"/>
        <w:spacing w:line="276" w:lineRule="auto"/>
        <w:jc w:val="right"/>
        <w:rPr>
          <w:rFonts w:ascii="Times New Roman" w:eastAsia="Arial" w:hAnsi="Times New Roman" w:cs="Times New Roman"/>
          <w:sz w:val="24"/>
          <w:szCs w:val="24"/>
        </w:rPr>
      </w:pPr>
    </w:p>
    <w:p w14:paraId="1BC0E1F0" w14:textId="27EC5889" w:rsidR="00F13DB7" w:rsidRPr="00424E0F" w:rsidRDefault="00477B44" w:rsidP="00477B44">
      <w:pPr>
        <w:pStyle w:val="Cuerpo"/>
        <w:spacing w:line="276" w:lineRule="auto"/>
        <w:jc w:val="right"/>
        <w:rPr>
          <w:rFonts w:ascii="Times New Roman" w:eastAsia="Arial" w:hAnsi="Times New Roman" w:cs="Times New Roman"/>
          <w:sz w:val="24"/>
          <w:szCs w:val="24"/>
        </w:rPr>
      </w:pPr>
      <w:r w:rsidRPr="00477B44">
        <w:rPr>
          <w:rFonts w:ascii="Calibri" w:eastAsia="Calibri" w:hAnsi="Calibri" w:cs="Calibri"/>
          <w:b/>
          <w:sz w:val="24"/>
          <w:szCs w:val="24"/>
          <w:bdr w:val="none" w:sz="0" w:space="0" w:color="auto"/>
          <w:lang w:val="es-ES"/>
        </w:rPr>
        <w:t xml:space="preserve">Karen </w:t>
      </w:r>
      <w:proofErr w:type="spellStart"/>
      <w:r>
        <w:rPr>
          <w:rFonts w:ascii="Calibri" w:eastAsia="Calibri" w:hAnsi="Calibri" w:cs="Calibri"/>
          <w:b/>
          <w:sz w:val="24"/>
          <w:szCs w:val="24"/>
          <w:bdr w:val="none" w:sz="0" w:space="0" w:color="auto"/>
          <w:lang w:val="es-ES"/>
        </w:rPr>
        <w:t>Y</w:t>
      </w:r>
      <w:r w:rsidRPr="00477B44">
        <w:rPr>
          <w:rFonts w:ascii="Calibri" w:eastAsia="Calibri" w:hAnsi="Calibri" w:cs="Calibri"/>
          <w:b/>
          <w:sz w:val="24"/>
          <w:szCs w:val="24"/>
          <w:bdr w:val="none" w:sz="0" w:space="0" w:color="auto"/>
          <w:lang w:val="es-ES"/>
        </w:rPr>
        <w:t>arely</w:t>
      </w:r>
      <w:proofErr w:type="spellEnd"/>
      <w:r w:rsidRPr="00477B44">
        <w:rPr>
          <w:rFonts w:ascii="Calibri" w:eastAsia="Calibri" w:hAnsi="Calibri" w:cs="Calibri"/>
          <w:b/>
          <w:sz w:val="24"/>
          <w:szCs w:val="24"/>
          <w:bdr w:val="none" w:sz="0" w:space="0" w:color="auto"/>
          <w:lang w:val="es-ES"/>
        </w:rPr>
        <w:t xml:space="preserve"> </w:t>
      </w:r>
      <w:proofErr w:type="spellStart"/>
      <w:r>
        <w:rPr>
          <w:rFonts w:ascii="Calibri" w:eastAsia="Calibri" w:hAnsi="Calibri" w:cs="Calibri"/>
          <w:b/>
          <w:sz w:val="24"/>
          <w:szCs w:val="24"/>
          <w:bdr w:val="none" w:sz="0" w:space="0" w:color="auto"/>
          <w:lang w:val="es-ES"/>
        </w:rPr>
        <w:t>G</w:t>
      </w:r>
      <w:r w:rsidRPr="00477B44">
        <w:rPr>
          <w:rFonts w:ascii="Calibri" w:eastAsia="Calibri" w:hAnsi="Calibri" w:cs="Calibri"/>
          <w:b/>
          <w:sz w:val="24"/>
          <w:szCs w:val="24"/>
          <w:bdr w:val="none" w:sz="0" w:space="0" w:color="auto"/>
          <w:lang w:val="es-ES"/>
        </w:rPr>
        <w:t>arcia</w:t>
      </w:r>
      <w:proofErr w:type="spellEnd"/>
      <w:r w:rsidRPr="00477B44">
        <w:rPr>
          <w:rFonts w:ascii="Calibri" w:eastAsia="Calibri" w:hAnsi="Calibri" w:cs="Calibri"/>
          <w:b/>
          <w:sz w:val="24"/>
          <w:szCs w:val="24"/>
          <w:bdr w:val="none" w:sz="0" w:space="0" w:color="auto"/>
          <w:lang w:val="es-ES"/>
        </w:rPr>
        <w:t xml:space="preserve"> </w:t>
      </w:r>
      <w:proofErr w:type="spellStart"/>
      <w:r>
        <w:rPr>
          <w:rFonts w:ascii="Calibri" w:eastAsia="Calibri" w:hAnsi="Calibri" w:cs="Calibri"/>
          <w:b/>
          <w:sz w:val="24"/>
          <w:szCs w:val="24"/>
          <w:bdr w:val="none" w:sz="0" w:space="0" w:color="auto"/>
          <w:lang w:val="es-ES"/>
        </w:rPr>
        <w:t>A</w:t>
      </w:r>
      <w:r w:rsidRPr="00477B44">
        <w:rPr>
          <w:rFonts w:ascii="Calibri" w:eastAsia="Calibri" w:hAnsi="Calibri" w:cs="Calibri"/>
          <w:b/>
          <w:sz w:val="24"/>
          <w:szCs w:val="24"/>
          <w:bdr w:val="none" w:sz="0" w:space="0" w:color="auto"/>
          <w:lang w:val="es-ES"/>
        </w:rPr>
        <w:t>rizaga</w:t>
      </w:r>
      <w:proofErr w:type="spellEnd"/>
      <w:r w:rsidR="00953A98" w:rsidRPr="00424E0F">
        <w:rPr>
          <w:rStyle w:val="Ninguno"/>
          <w:rFonts w:ascii="Times New Roman" w:eastAsia="Arial" w:hAnsi="Times New Roman" w:cs="Times New Roman"/>
          <w:sz w:val="24"/>
          <w:szCs w:val="24"/>
          <w:vertAlign w:val="superscript"/>
        </w:rPr>
        <w:footnoteReference w:id="3"/>
      </w:r>
    </w:p>
    <w:p w14:paraId="51A863EB" w14:textId="77777777" w:rsidR="00F13DB7" w:rsidRPr="00424E0F" w:rsidRDefault="008E65E1" w:rsidP="00477B44">
      <w:pPr>
        <w:pStyle w:val="Cuerpo"/>
        <w:spacing w:line="276" w:lineRule="auto"/>
        <w:jc w:val="right"/>
        <w:rPr>
          <w:rFonts w:ascii="Times New Roman" w:eastAsia="Arial" w:hAnsi="Times New Roman" w:cs="Times New Roman"/>
          <w:sz w:val="24"/>
          <w:szCs w:val="24"/>
        </w:rPr>
      </w:pPr>
      <w:r w:rsidRPr="00424E0F">
        <w:rPr>
          <w:rFonts w:ascii="Times New Roman" w:eastAsia="Arial" w:hAnsi="Times New Roman" w:cs="Times New Roman"/>
          <w:sz w:val="24"/>
          <w:szCs w:val="24"/>
        </w:rPr>
        <w:t>Universidad Autónoma de Baja California, México</w:t>
      </w:r>
    </w:p>
    <w:p w14:paraId="440DFCE5" w14:textId="77777777" w:rsidR="00F13DB7" w:rsidRPr="00477B44" w:rsidRDefault="008E65E1" w:rsidP="00477B44">
      <w:pPr>
        <w:pStyle w:val="Cuerpo"/>
        <w:spacing w:line="276" w:lineRule="auto"/>
        <w:jc w:val="right"/>
        <w:rPr>
          <w:rFonts w:ascii="Calibri" w:eastAsia="Calibri" w:hAnsi="Calibri" w:cs="Calibri"/>
          <w:color w:val="FF0000"/>
          <w:sz w:val="24"/>
          <w:bdr w:val="none" w:sz="0" w:space="0" w:color="auto"/>
          <w:lang w:val="es-MX" w:eastAsia="en-US"/>
        </w:rPr>
      </w:pPr>
      <w:r w:rsidRPr="00477B44">
        <w:rPr>
          <w:rFonts w:ascii="Calibri" w:eastAsia="Calibri" w:hAnsi="Calibri" w:cs="Calibri"/>
          <w:color w:val="FF0000"/>
          <w:sz w:val="24"/>
          <w:bdr w:val="none" w:sz="0" w:space="0" w:color="auto"/>
          <w:lang w:val="es-MX" w:eastAsia="en-US"/>
        </w:rPr>
        <w:t>yarely.garcia@uabc.edu.mx</w:t>
      </w:r>
    </w:p>
    <w:p w14:paraId="67ABC4D1" w14:textId="77777777" w:rsidR="00F13DB7" w:rsidRPr="00424E0F" w:rsidRDefault="00F13DB7" w:rsidP="005C75AC">
      <w:pPr>
        <w:pStyle w:val="Cuerpo"/>
        <w:spacing w:line="360" w:lineRule="auto"/>
        <w:jc w:val="right"/>
        <w:rPr>
          <w:rFonts w:ascii="Times New Roman" w:eastAsia="Arial" w:hAnsi="Times New Roman" w:cs="Times New Roman"/>
          <w:b/>
          <w:bCs/>
          <w:sz w:val="24"/>
          <w:szCs w:val="24"/>
        </w:rPr>
      </w:pPr>
    </w:p>
    <w:p w14:paraId="43AA67C8" w14:textId="77777777" w:rsidR="008E65E1" w:rsidRPr="00424E0F" w:rsidRDefault="008E65E1" w:rsidP="005C75AC">
      <w:pPr>
        <w:pStyle w:val="Cuerpo"/>
        <w:spacing w:line="360" w:lineRule="auto"/>
        <w:jc w:val="right"/>
        <w:rPr>
          <w:rFonts w:ascii="Times New Roman" w:eastAsia="Arial" w:hAnsi="Times New Roman" w:cs="Times New Roman"/>
          <w:b/>
          <w:bCs/>
          <w:sz w:val="24"/>
          <w:szCs w:val="24"/>
        </w:rPr>
      </w:pPr>
    </w:p>
    <w:p w14:paraId="7B5C4609" w14:textId="1D6ED360" w:rsidR="00F13DB7" w:rsidRPr="00477B44" w:rsidRDefault="00477B44" w:rsidP="00477B44">
      <w:pPr>
        <w:pStyle w:val="Cuerpo"/>
        <w:spacing w:line="360" w:lineRule="auto"/>
        <w:rPr>
          <w:rFonts w:ascii="Calibri" w:eastAsia="Calibri" w:hAnsi="Calibri" w:cs="Calibri"/>
          <w:b/>
          <w:color w:val="auto"/>
          <w:sz w:val="28"/>
          <w:szCs w:val="28"/>
          <w:bdr w:val="none" w:sz="0" w:space="0" w:color="auto"/>
          <w:lang w:val="es-MX" w:eastAsia="en-US"/>
        </w:rPr>
      </w:pPr>
      <w:r w:rsidRPr="00477B44">
        <w:rPr>
          <w:rFonts w:ascii="Calibri" w:eastAsia="Calibri" w:hAnsi="Calibri" w:cs="Calibri"/>
          <w:b/>
          <w:color w:val="auto"/>
          <w:sz w:val="28"/>
          <w:szCs w:val="28"/>
          <w:bdr w:val="none" w:sz="0" w:space="0" w:color="auto"/>
          <w:lang w:val="es-MX" w:eastAsia="en-US"/>
        </w:rPr>
        <w:t>Resumen</w:t>
      </w:r>
    </w:p>
    <w:p w14:paraId="42C3C020" w14:textId="77777777" w:rsidR="00F13DB7" w:rsidRPr="00424E0F" w:rsidRDefault="00953A98" w:rsidP="005C75AC">
      <w:pPr>
        <w:pStyle w:val="Cuerpo"/>
        <w:spacing w:line="360" w:lineRule="auto"/>
        <w:jc w:val="both"/>
        <w:rPr>
          <w:rFonts w:ascii="Times New Roman" w:eastAsia="Arial" w:hAnsi="Times New Roman" w:cs="Times New Roman"/>
          <w:sz w:val="24"/>
          <w:szCs w:val="24"/>
        </w:rPr>
      </w:pPr>
      <w:r w:rsidRPr="00424E0F">
        <w:rPr>
          <w:rFonts w:ascii="Times New Roman" w:hAnsi="Times New Roman" w:cs="Times New Roman"/>
          <w:sz w:val="24"/>
          <w:szCs w:val="24"/>
        </w:rPr>
        <w:t xml:space="preserve">La inseguridad se ha convertido en el tema de mayor preocupación en las últimas décadas en México, el incremento de los delitos ha repercutido considerablemente en nuestro entorno social, problema al que las instituciones de nuestro país destinan miles de recursos, no sólo económicos, sino materiales y humanos, pero sin obtener resultados favorables, lo que repercute considerablemente en una sociedad más vulnerable. La violencia se ha extendido por todo el país, pero se concentra en regiones con características especiales como lo es la frontera norte, donde encontramos que entre los factores que repercuten en su incidencia podemos focalizar la pobreza, y partiendo desde este punto, construimos desde un enfoque dogmático, hermenéutico y descriptivo, desde la teoría jurídica tanto penal como laboral, y tomando como referencia la ciudad fronteriza de Mexicali, que nos permite desarrollar, desde resultados estadísticos y </w:t>
      </w:r>
      <w:r w:rsidRPr="00424E0F">
        <w:rPr>
          <w:rFonts w:ascii="Times New Roman" w:hAnsi="Times New Roman" w:cs="Times New Roman"/>
          <w:sz w:val="24"/>
          <w:szCs w:val="24"/>
        </w:rPr>
        <w:lastRenderedPageBreak/>
        <w:t>dogmáticos para establecer que el problema es real, actual, y que requiere de una pronta atención para contrarrestar sus graves efectos en nuestro entorno social.</w:t>
      </w:r>
    </w:p>
    <w:p w14:paraId="3E608473" w14:textId="77777777" w:rsidR="00F13DB7" w:rsidRPr="00424E0F" w:rsidRDefault="00953A98" w:rsidP="005C75AC">
      <w:pPr>
        <w:pStyle w:val="Cuerpo"/>
        <w:spacing w:line="360" w:lineRule="auto"/>
        <w:jc w:val="both"/>
        <w:rPr>
          <w:rFonts w:ascii="Times New Roman" w:eastAsia="Arial" w:hAnsi="Times New Roman" w:cs="Times New Roman"/>
          <w:sz w:val="24"/>
          <w:szCs w:val="24"/>
        </w:rPr>
      </w:pPr>
      <w:r w:rsidRPr="00477B44">
        <w:rPr>
          <w:rFonts w:ascii="Calibri" w:eastAsia="Calibri" w:hAnsi="Calibri" w:cs="Calibri"/>
          <w:b/>
          <w:color w:val="auto"/>
          <w:sz w:val="28"/>
          <w:szCs w:val="28"/>
          <w:bdr w:val="none" w:sz="0" w:space="0" w:color="auto"/>
          <w:lang w:val="es-MX" w:eastAsia="en-US"/>
        </w:rPr>
        <w:t>Palabras clave:</w:t>
      </w:r>
      <w:r w:rsidRPr="00424E0F">
        <w:rPr>
          <w:rStyle w:val="Ninguno"/>
          <w:rFonts w:ascii="Times New Roman" w:hAnsi="Times New Roman" w:cs="Times New Roman"/>
          <w:b/>
          <w:bCs/>
          <w:sz w:val="24"/>
          <w:szCs w:val="24"/>
        </w:rPr>
        <w:t xml:space="preserve"> </w:t>
      </w:r>
      <w:r w:rsidRPr="00424E0F">
        <w:rPr>
          <w:rFonts w:ascii="Times New Roman" w:hAnsi="Times New Roman" w:cs="Times New Roman"/>
          <w:sz w:val="24"/>
          <w:szCs w:val="24"/>
        </w:rPr>
        <w:t>Inseguridad, pobreza, delitos, trabajo, frontera.</w:t>
      </w:r>
    </w:p>
    <w:p w14:paraId="17C5F2EA" w14:textId="77777777" w:rsidR="00F13DB7" w:rsidRPr="00424E0F" w:rsidRDefault="00F13DB7" w:rsidP="005C75AC">
      <w:pPr>
        <w:pStyle w:val="Cuerpo"/>
        <w:spacing w:line="360" w:lineRule="auto"/>
        <w:jc w:val="both"/>
        <w:rPr>
          <w:rFonts w:ascii="Times New Roman" w:eastAsia="Arial" w:hAnsi="Times New Roman" w:cs="Times New Roman"/>
          <w:sz w:val="24"/>
          <w:szCs w:val="24"/>
        </w:rPr>
      </w:pPr>
    </w:p>
    <w:p w14:paraId="2004CB42" w14:textId="3B180CA4" w:rsidR="00F13DB7" w:rsidRPr="00FA7996" w:rsidRDefault="00477B44" w:rsidP="00477B44">
      <w:pPr>
        <w:pStyle w:val="Cuerpo"/>
        <w:spacing w:line="360" w:lineRule="auto"/>
        <w:rPr>
          <w:rFonts w:ascii="Calibri" w:eastAsia="Calibri" w:hAnsi="Calibri" w:cs="Calibri"/>
          <w:b/>
          <w:color w:val="auto"/>
          <w:sz w:val="28"/>
          <w:szCs w:val="28"/>
          <w:bdr w:val="none" w:sz="0" w:space="0" w:color="auto"/>
          <w:lang w:val="en-US" w:eastAsia="en-US"/>
        </w:rPr>
      </w:pPr>
      <w:r w:rsidRPr="00FA7996">
        <w:rPr>
          <w:rFonts w:ascii="Calibri" w:eastAsia="Calibri" w:hAnsi="Calibri" w:cs="Calibri"/>
          <w:b/>
          <w:color w:val="auto"/>
          <w:sz w:val="28"/>
          <w:szCs w:val="28"/>
          <w:bdr w:val="none" w:sz="0" w:space="0" w:color="auto"/>
          <w:lang w:val="en-US" w:eastAsia="en-US"/>
        </w:rPr>
        <w:t>Abstract</w:t>
      </w:r>
    </w:p>
    <w:p w14:paraId="7275EE3F" w14:textId="77777777" w:rsidR="00F13DB7" w:rsidRPr="00424E0F" w:rsidRDefault="00953A98" w:rsidP="005C75AC">
      <w:pPr>
        <w:pStyle w:val="Poromisin"/>
        <w:spacing w:line="360" w:lineRule="auto"/>
        <w:jc w:val="both"/>
        <w:rPr>
          <w:rFonts w:ascii="Times New Roman" w:eastAsia="Arial" w:hAnsi="Times New Roman" w:cs="Times New Roman"/>
          <w:color w:val="212121"/>
          <w:sz w:val="24"/>
          <w:szCs w:val="24"/>
          <w:shd w:val="clear" w:color="auto" w:fill="FFFFFF"/>
        </w:rPr>
      </w:pPr>
      <w:r w:rsidRPr="00424E0F">
        <w:rPr>
          <w:rFonts w:ascii="Times New Roman" w:hAnsi="Times New Roman" w:cs="Times New Roman"/>
          <w:color w:val="212121"/>
          <w:sz w:val="24"/>
          <w:szCs w:val="24"/>
          <w:shd w:val="clear" w:color="auto" w:fill="FFFFFF"/>
        </w:rPr>
        <w:t>Insecurity has become the issue of greatest concern in recent decades in Mexico, the increase in crime has had a considerable impact on our social environment, a problem to which the institutions of our country allocate thousands of resources, not only economic, but material and humans, but without obtaining favorable results, which has a considerable impact on a more vulnerable society. Violence has spread throughout the country, but is concentrated in regions with special characteristics such as the northern border, where we find that among the factors that affect its incidence we can focus on poverty, and starting from this point, we build from a dogmatic, hermeneutic and descriptive approach, from the legal theory both criminal and labor, and taking as reference the border city of Mexicali, which allows us to develop, from statistical and dogmatic results to establish that the problem is real, current, and that requires a prompt attention to counteract its serious effects on our social environment.</w:t>
      </w:r>
    </w:p>
    <w:p w14:paraId="45209392" w14:textId="3747D2AD" w:rsidR="00F13DB7" w:rsidRDefault="00953A98" w:rsidP="005C75AC">
      <w:pPr>
        <w:pStyle w:val="Poromisin"/>
        <w:spacing w:line="360" w:lineRule="auto"/>
        <w:jc w:val="both"/>
        <w:rPr>
          <w:rFonts w:ascii="Times New Roman" w:hAnsi="Times New Roman" w:cs="Times New Roman"/>
          <w:color w:val="212121"/>
          <w:sz w:val="24"/>
          <w:szCs w:val="24"/>
          <w:shd w:val="clear" w:color="auto" w:fill="FFFFFF"/>
        </w:rPr>
      </w:pPr>
      <w:r w:rsidRPr="00FA7996">
        <w:rPr>
          <w:rFonts w:ascii="Calibri" w:eastAsia="Calibri" w:hAnsi="Calibri" w:cs="Calibri"/>
          <w:b/>
          <w:color w:val="auto"/>
          <w:sz w:val="28"/>
          <w:szCs w:val="28"/>
          <w:bdr w:val="none" w:sz="0" w:space="0" w:color="auto"/>
          <w:lang w:eastAsia="en-US"/>
        </w:rPr>
        <w:t>Keywords:</w:t>
      </w:r>
      <w:r w:rsidRPr="00424E0F">
        <w:rPr>
          <w:rFonts w:ascii="Times New Roman" w:hAnsi="Times New Roman" w:cs="Times New Roman"/>
          <w:color w:val="212121"/>
          <w:sz w:val="24"/>
          <w:szCs w:val="24"/>
          <w:shd w:val="clear" w:color="auto" w:fill="FFFFFF"/>
        </w:rPr>
        <w:t xml:space="preserve"> Insecurity, poverty, crime, work, border.</w:t>
      </w:r>
    </w:p>
    <w:p w14:paraId="5969FB2E" w14:textId="51D606BA" w:rsidR="00477B44" w:rsidRDefault="00477B44" w:rsidP="005C75AC">
      <w:pPr>
        <w:pStyle w:val="Poromisin"/>
        <w:spacing w:line="360" w:lineRule="auto"/>
        <w:jc w:val="both"/>
        <w:rPr>
          <w:rFonts w:ascii="Times New Roman" w:hAnsi="Times New Roman" w:cs="Times New Roman"/>
          <w:color w:val="212121"/>
          <w:sz w:val="24"/>
          <w:szCs w:val="24"/>
          <w:shd w:val="clear" w:color="auto" w:fill="FFFFFF"/>
        </w:rPr>
      </w:pPr>
    </w:p>
    <w:p w14:paraId="4C514B7C" w14:textId="77777777" w:rsidR="00477B44" w:rsidRPr="00FA7996" w:rsidRDefault="00477B44" w:rsidP="00477B44">
      <w:pPr>
        <w:spacing w:before="120" w:after="240"/>
        <w:jc w:val="both"/>
        <w:rPr>
          <w:lang w:val="es-MX"/>
        </w:rPr>
      </w:pPr>
      <w:r w:rsidRPr="00FA7996">
        <w:rPr>
          <w:b/>
          <w:lang w:val="es-MX"/>
        </w:rPr>
        <w:t>Fecha Recepción:</w:t>
      </w:r>
      <w:r w:rsidRPr="00FA7996">
        <w:rPr>
          <w:lang w:val="es-MX"/>
        </w:rPr>
        <w:t xml:space="preserve"> agosto 2018                                    </w:t>
      </w:r>
      <w:r w:rsidRPr="00FA7996">
        <w:rPr>
          <w:b/>
          <w:lang w:val="es-MX"/>
        </w:rPr>
        <w:t>Fecha Aceptación:</w:t>
      </w:r>
      <w:r w:rsidRPr="00FA7996">
        <w:rPr>
          <w:lang w:val="es-MX"/>
        </w:rPr>
        <w:t xml:space="preserve"> diciembre 2018       </w:t>
      </w:r>
    </w:p>
    <w:p w14:paraId="65C9A5CB" w14:textId="77777777" w:rsidR="00477B44" w:rsidRPr="00D773D3" w:rsidRDefault="007F19EF" w:rsidP="00477B44">
      <w:pPr>
        <w:pStyle w:val="HTMLconformatoprevio"/>
        <w:shd w:val="clear" w:color="auto" w:fill="FFFFFF"/>
        <w:spacing w:line="360" w:lineRule="auto"/>
        <w:jc w:val="both"/>
        <w:rPr>
          <w:rFonts w:ascii="Times New Roman" w:hAnsi="Times New Roman" w:cs="Times New Roman"/>
          <w:color w:val="212121"/>
          <w:sz w:val="24"/>
          <w:szCs w:val="24"/>
          <w:lang w:val="en-US"/>
        </w:rPr>
      </w:pPr>
      <w:r>
        <w:rPr>
          <w:rFonts w:cs="Calibri"/>
        </w:rPr>
        <w:pict w14:anchorId="40CB24D8">
          <v:rect id="_x0000_i1025" style="width:0;height:1.5pt" o:hralign="center" o:bullet="t" o:hrstd="t" o:hr="t" fillcolor="#a0a0a0" stroked="f"/>
        </w:pict>
      </w:r>
    </w:p>
    <w:p w14:paraId="1ACCE072" w14:textId="77777777" w:rsidR="00477B44" w:rsidRPr="00424E0F" w:rsidRDefault="00477B44" w:rsidP="005C75AC">
      <w:pPr>
        <w:pStyle w:val="Poromisin"/>
        <w:spacing w:line="360" w:lineRule="auto"/>
        <w:jc w:val="both"/>
        <w:rPr>
          <w:rFonts w:ascii="Times New Roman" w:hAnsi="Times New Roman" w:cs="Times New Roman"/>
          <w:color w:val="212121"/>
          <w:sz w:val="24"/>
          <w:szCs w:val="24"/>
          <w:shd w:val="clear" w:color="auto" w:fill="FFFFFF"/>
        </w:rPr>
      </w:pPr>
    </w:p>
    <w:p w14:paraId="212BC7C3" w14:textId="2D7D218F" w:rsidR="003C2D92" w:rsidRPr="00477B44" w:rsidRDefault="00477B44" w:rsidP="00477B44">
      <w:pPr>
        <w:pStyle w:val="Poromisin"/>
        <w:spacing w:line="360" w:lineRule="auto"/>
        <w:rPr>
          <w:rFonts w:ascii="Calibri" w:eastAsia="Calibri" w:hAnsi="Calibri" w:cs="Calibri"/>
          <w:b/>
          <w:color w:val="auto"/>
          <w:sz w:val="28"/>
          <w:szCs w:val="28"/>
          <w:bdr w:val="none" w:sz="0" w:space="0" w:color="auto"/>
          <w:lang w:val="es-MX" w:eastAsia="en-US"/>
        </w:rPr>
      </w:pPr>
      <w:r w:rsidRPr="00477B44">
        <w:rPr>
          <w:rFonts w:ascii="Calibri" w:eastAsia="Calibri" w:hAnsi="Calibri" w:cs="Calibri"/>
          <w:b/>
          <w:color w:val="auto"/>
          <w:sz w:val="28"/>
          <w:szCs w:val="28"/>
          <w:bdr w:val="none" w:sz="0" w:space="0" w:color="auto"/>
          <w:lang w:val="es-MX" w:eastAsia="en-US"/>
        </w:rPr>
        <w:t>Introducción</w:t>
      </w:r>
    </w:p>
    <w:p w14:paraId="279B4B9F" w14:textId="77777777" w:rsidR="003C759C" w:rsidRPr="00424E0F" w:rsidRDefault="003C2D92" w:rsidP="005C75AC">
      <w:pPr>
        <w:pStyle w:val="Poromisin"/>
        <w:spacing w:line="360" w:lineRule="auto"/>
        <w:jc w:val="both"/>
        <w:rPr>
          <w:rFonts w:ascii="Times New Roman" w:hAnsi="Times New Roman" w:cs="Times New Roman"/>
          <w:color w:val="212121"/>
          <w:sz w:val="24"/>
          <w:szCs w:val="24"/>
          <w:shd w:val="clear" w:color="auto" w:fill="FFFFFF"/>
          <w:lang w:val="es-ES"/>
        </w:rPr>
      </w:pPr>
      <w:r w:rsidRPr="00424E0F">
        <w:rPr>
          <w:rFonts w:ascii="Times New Roman" w:hAnsi="Times New Roman" w:cs="Times New Roman"/>
          <w:color w:val="212121"/>
          <w:sz w:val="24"/>
          <w:szCs w:val="24"/>
          <w:shd w:val="clear" w:color="auto" w:fill="FFFFFF"/>
          <w:lang w:val="es-ES"/>
        </w:rPr>
        <w:t xml:space="preserve">Este trabajo de investigación tiene como propósito el análisis y contribución al tema de la pobreza </w:t>
      </w:r>
      <w:r w:rsidR="00A422BF" w:rsidRPr="00424E0F">
        <w:rPr>
          <w:rFonts w:ascii="Times New Roman" w:hAnsi="Times New Roman" w:cs="Times New Roman"/>
          <w:color w:val="212121"/>
          <w:sz w:val="24"/>
          <w:szCs w:val="24"/>
          <w:shd w:val="clear" w:color="auto" w:fill="FFFFFF"/>
          <w:lang w:val="es-ES"/>
        </w:rPr>
        <w:t>y la desigualdad social en relación a las conductas delictivas en México; delimitado al norte de la frontera</w:t>
      </w:r>
      <w:r w:rsidR="00635EBF" w:rsidRPr="00424E0F">
        <w:rPr>
          <w:rFonts w:ascii="Times New Roman" w:hAnsi="Times New Roman" w:cs="Times New Roman"/>
          <w:color w:val="212121"/>
          <w:sz w:val="24"/>
          <w:szCs w:val="24"/>
          <w:shd w:val="clear" w:color="auto" w:fill="FFFFFF"/>
          <w:lang w:val="es-ES"/>
        </w:rPr>
        <w:t xml:space="preserve">. </w:t>
      </w:r>
    </w:p>
    <w:p w14:paraId="0BB0ED0E" w14:textId="77777777" w:rsidR="003C759C" w:rsidRPr="00424E0F" w:rsidRDefault="003C759C" w:rsidP="005C75AC">
      <w:pPr>
        <w:pStyle w:val="Poromisin"/>
        <w:spacing w:line="360" w:lineRule="auto"/>
        <w:jc w:val="both"/>
        <w:rPr>
          <w:rFonts w:ascii="Times New Roman" w:hAnsi="Times New Roman" w:cs="Times New Roman"/>
          <w:color w:val="212121"/>
          <w:sz w:val="24"/>
          <w:szCs w:val="24"/>
          <w:shd w:val="clear" w:color="auto" w:fill="FFFFFF"/>
          <w:lang w:val="es-ES"/>
        </w:rPr>
      </w:pPr>
    </w:p>
    <w:p w14:paraId="1D82E0D8" w14:textId="77777777" w:rsidR="004F5ACE" w:rsidRPr="00424E0F" w:rsidRDefault="00635EBF" w:rsidP="005C75AC">
      <w:pPr>
        <w:pStyle w:val="Poromisin"/>
        <w:spacing w:line="360" w:lineRule="auto"/>
        <w:jc w:val="both"/>
        <w:rPr>
          <w:rFonts w:ascii="Times New Roman" w:hAnsi="Times New Roman" w:cs="Times New Roman"/>
          <w:color w:val="212121"/>
          <w:sz w:val="24"/>
          <w:szCs w:val="24"/>
          <w:shd w:val="clear" w:color="auto" w:fill="FFFFFF"/>
          <w:lang w:val="es-ES"/>
        </w:rPr>
      </w:pPr>
      <w:r w:rsidRPr="00424E0F">
        <w:rPr>
          <w:rFonts w:ascii="Times New Roman" w:hAnsi="Times New Roman" w:cs="Times New Roman"/>
          <w:color w:val="212121"/>
          <w:sz w:val="24"/>
          <w:szCs w:val="24"/>
          <w:shd w:val="clear" w:color="auto" w:fill="FFFFFF"/>
          <w:lang w:val="es-ES"/>
        </w:rPr>
        <w:t>A fin de comprender de manera sistemática, cabe mencionar que e</w:t>
      </w:r>
      <w:r w:rsidR="00A422BF" w:rsidRPr="00424E0F">
        <w:rPr>
          <w:rFonts w:ascii="Times New Roman" w:hAnsi="Times New Roman" w:cs="Times New Roman"/>
          <w:color w:val="212121"/>
          <w:sz w:val="24"/>
          <w:szCs w:val="24"/>
          <w:shd w:val="clear" w:color="auto" w:fill="FFFFFF"/>
          <w:lang w:val="es-ES"/>
        </w:rPr>
        <w:t xml:space="preserve">n México existen varios programas sociales </w:t>
      </w:r>
      <w:r w:rsidR="00597613" w:rsidRPr="00424E0F">
        <w:rPr>
          <w:rFonts w:ascii="Times New Roman" w:hAnsi="Times New Roman" w:cs="Times New Roman"/>
          <w:color w:val="212121"/>
          <w:sz w:val="24"/>
          <w:szCs w:val="24"/>
          <w:shd w:val="clear" w:color="auto" w:fill="FFFFFF"/>
          <w:lang w:val="es-ES"/>
        </w:rPr>
        <w:t xml:space="preserve">que están </w:t>
      </w:r>
      <w:r w:rsidR="00A422BF" w:rsidRPr="00424E0F">
        <w:rPr>
          <w:rFonts w:ascii="Times New Roman" w:hAnsi="Times New Roman" w:cs="Times New Roman"/>
          <w:color w:val="212121"/>
          <w:sz w:val="24"/>
          <w:szCs w:val="24"/>
          <w:shd w:val="clear" w:color="auto" w:fill="FFFFFF"/>
          <w:lang w:val="es-ES"/>
        </w:rPr>
        <w:t>d</w:t>
      </w:r>
      <w:r w:rsidR="00597613" w:rsidRPr="00424E0F">
        <w:rPr>
          <w:rFonts w:ascii="Times New Roman" w:hAnsi="Times New Roman" w:cs="Times New Roman"/>
          <w:color w:val="212121"/>
          <w:sz w:val="24"/>
          <w:szCs w:val="24"/>
          <w:shd w:val="clear" w:color="auto" w:fill="FFFFFF"/>
          <w:lang w:val="es-ES"/>
        </w:rPr>
        <w:t xml:space="preserve">estinados a combatir la </w:t>
      </w:r>
      <w:r w:rsidR="00A422BF" w:rsidRPr="00424E0F">
        <w:rPr>
          <w:rFonts w:ascii="Times New Roman" w:hAnsi="Times New Roman" w:cs="Times New Roman"/>
          <w:color w:val="212121"/>
          <w:sz w:val="24"/>
          <w:szCs w:val="24"/>
          <w:shd w:val="clear" w:color="auto" w:fill="FFFFFF"/>
          <w:lang w:val="es-ES"/>
        </w:rPr>
        <w:t>pobre</w:t>
      </w:r>
      <w:r w:rsidR="00597613" w:rsidRPr="00424E0F">
        <w:rPr>
          <w:rFonts w:ascii="Times New Roman" w:hAnsi="Times New Roman" w:cs="Times New Roman"/>
          <w:color w:val="212121"/>
          <w:sz w:val="24"/>
          <w:szCs w:val="24"/>
          <w:shd w:val="clear" w:color="auto" w:fill="FFFFFF"/>
          <w:lang w:val="es-ES"/>
        </w:rPr>
        <w:t>za.</w:t>
      </w:r>
      <w:r w:rsidR="004F5ACE" w:rsidRPr="00424E0F">
        <w:rPr>
          <w:rFonts w:ascii="Times New Roman" w:hAnsi="Times New Roman" w:cs="Times New Roman"/>
          <w:color w:val="212121"/>
          <w:sz w:val="24"/>
          <w:szCs w:val="24"/>
          <w:shd w:val="clear" w:color="auto" w:fill="FFFFFF"/>
          <w:lang w:val="es-ES"/>
        </w:rPr>
        <w:t xml:space="preserve"> Conviene profundizar en los resultados medibles, según encuesta realizada en 2016 por el Consejo Nacional de Evaluación de </w:t>
      </w:r>
      <w:r w:rsidR="004F5ACE" w:rsidRPr="00424E0F">
        <w:rPr>
          <w:rFonts w:ascii="Times New Roman" w:hAnsi="Times New Roman" w:cs="Times New Roman"/>
          <w:color w:val="212121"/>
          <w:sz w:val="24"/>
          <w:szCs w:val="24"/>
          <w:shd w:val="clear" w:color="auto" w:fill="FFFFFF"/>
          <w:lang w:val="es-ES"/>
        </w:rPr>
        <w:lastRenderedPageBreak/>
        <w:t>la Política de desarrollo social (CONEVAL) en México, de los 123.5 millones de personas que radican, 32.8 millones de personas mayores de 18 años y 20.7 millones de personas menores de 18 años  se encuentran en situación de pobreza moderada, de los cuales 5.7 millones de  personas mayores de 18 años y 3.6 millones de  personas menores de 18 años  viven en pobreza extrema, 15.2 millones de personas mayores de 18 años y 9.2 millones de personas menores de 18 años tienen carencia por acceso a la alimentación.</w:t>
      </w:r>
    </w:p>
    <w:p w14:paraId="40F87F22" w14:textId="77777777" w:rsidR="004F5ACE" w:rsidRPr="00424E0F" w:rsidRDefault="004F5ACE" w:rsidP="005C75AC">
      <w:pPr>
        <w:pStyle w:val="Poromisin"/>
        <w:spacing w:line="360" w:lineRule="auto"/>
        <w:jc w:val="both"/>
        <w:rPr>
          <w:rFonts w:ascii="Times New Roman" w:hAnsi="Times New Roman" w:cs="Times New Roman"/>
          <w:color w:val="212121"/>
          <w:sz w:val="24"/>
          <w:szCs w:val="24"/>
          <w:shd w:val="clear" w:color="auto" w:fill="FFFFFF"/>
          <w:lang w:val="es-ES"/>
        </w:rPr>
      </w:pPr>
      <w:r w:rsidRPr="00424E0F">
        <w:rPr>
          <w:rFonts w:ascii="Times New Roman" w:hAnsi="Times New Roman" w:cs="Times New Roman"/>
          <w:color w:val="212121"/>
          <w:sz w:val="24"/>
          <w:szCs w:val="24"/>
          <w:shd w:val="clear" w:color="auto" w:fill="FFFFFF"/>
          <w:lang w:val="es-ES"/>
        </w:rPr>
        <w:t xml:space="preserve"> </w:t>
      </w:r>
    </w:p>
    <w:p w14:paraId="18320BD4" w14:textId="77777777" w:rsidR="004F5ACE" w:rsidRPr="00424E0F" w:rsidRDefault="004F5ACE" w:rsidP="005C75AC">
      <w:pPr>
        <w:pStyle w:val="Poromisin"/>
        <w:spacing w:line="360" w:lineRule="auto"/>
        <w:jc w:val="both"/>
        <w:rPr>
          <w:rFonts w:ascii="Times New Roman" w:hAnsi="Times New Roman" w:cs="Times New Roman"/>
          <w:color w:val="212121"/>
          <w:sz w:val="24"/>
          <w:szCs w:val="24"/>
          <w:shd w:val="clear" w:color="auto" w:fill="FFFFFF"/>
          <w:lang w:val="es-ES"/>
        </w:rPr>
      </w:pPr>
      <w:r w:rsidRPr="00424E0F">
        <w:rPr>
          <w:rFonts w:ascii="Times New Roman" w:hAnsi="Times New Roman" w:cs="Times New Roman"/>
          <w:color w:val="212121"/>
          <w:sz w:val="24"/>
          <w:szCs w:val="24"/>
          <w:shd w:val="clear" w:color="auto" w:fill="FFFFFF"/>
          <w:lang w:val="es-ES"/>
        </w:rPr>
        <w:t>Tomando en cuenta las cifras mencionadas</w:t>
      </w:r>
      <w:r w:rsidR="00597613" w:rsidRPr="00424E0F">
        <w:rPr>
          <w:rFonts w:ascii="Times New Roman" w:hAnsi="Times New Roman" w:cs="Times New Roman"/>
          <w:color w:val="212121"/>
          <w:sz w:val="24"/>
          <w:szCs w:val="24"/>
          <w:shd w:val="clear" w:color="auto" w:fill="FFFFFF"/>
          <w:lang w:val="es-ES"/>
        </w:rPr>
        <w:t>, al parecer</w:t>
      </w:r>
      <w:r w:rsidR="00A422BF" w:rsidRPr="00424E0F">
        <w:rPr>
          <w:rFonts w:ascii="Times New Roman" w:hAnsi="Times New Roman" w:cs="Times New Roman"/>
          <w:color w:val="212121"/>
          <w:sz w:val="24"/>
          <w:szCs w:val="24"/>
          <w:shd w:val="clear" w:color="auto" w:fill="FFFFFF"/>
          <w:lang w:val="es-ES"/>
        </w:rPr>
        <w:t xml:space="preserve"> los recursos de estos progra</w:t>
      </w:r>
      <w:r w:rsidR="00597613" w:rsidRPr="00424E0F">
        <w:rPr>
          <w:rFonts w:ascii="Times New Roman" w:hAnsi="Times New Roman" w:cs="Times New Roman"/>
          <w:color w:val="212121"/>
          <w:sz w:val="24"/>
          <w:szCs w:val="24"/>
          <w:shd w:val="clear" w:color="auto" w:fill="FFFFFF"/>
          <w:lang w:val="es-ES"/>
        </w:rPr>
        <w:t xml:space="preserve">mas no han sido distribuidos de la mejor manera, ya que observamos una gran diferenciación entre las entidades que conforman la franja fronteriza del país; y una desigualdad aun mayor entre los estados del norte, el centro y el sur de México respectivamente. Por ejemplo, según datos del CONEVAL (2017), el porcentaje de población que se encontraba en pobreza en la región norte en 2010 era de 35% y para 2016 esa cifra </w:t>
      </w:r>
      <w:r w:rsidR="00022A92" w:rsidRPr="00424E0F">
        <w:rPr>
          <w:rFonts w:ascii="Times New Roman" w:hAnsi="Times New Roman" w:cs="Times New Roman"/>
          <w:color w:val="212121"/>
          <w:sz w:val="24"/>
          <w:szCs w:val="24"/>
          <w:shd w:val="clear" w:color="auto" w:fill="FFFFFF"/>
          <w:lang w:val="es-ES"/>
        </w:rPr>
        <w:t>bajó</w:t>
      </w:r>
      <w:r w:rsidR="00597613" w:rsidRPr="00424E0F">
        <w:rPr>
          <w:rFonts w:ascii="Times New Roman" w:hAnsi="Times New Roman" w:cs="Times New Roman"/>
          <w:color w:val="212121"/>
          <w:sz w:val="24"/>
          <w:szCs w:val="24"/>
          <w:shd w:val="clear" w:color="auto" w:fill="FFFFFF"/>
          <w:lang w:val="es-ES"/>
        </w:rPr>
        <w:t xml:space="preserve"> a 27.6%, m</w:t>
      </w:r>
      <w:r w:rsidR="00022A92" w:rsidRPr="00424E0F">
        <w:rPr>
          <w:rFonts w:ascii="Times New Roman" w:hAnsi="Times New Roman" w:cs="Times New Roman"/>
          <w:color w:val="212121"/>
          <w:sz w:val="24"/>
          <w:szCs w:val="24"/>
          <w:shd w:val="clear" w:color="auto" w:fill="FFFFFF"/>
          <w:lang w:val="es-ES"/>
        </w:rPr>
        <w:t>ientras que en el centro de la república, en el mismo periodo de tiempo,</w:t>
      </w:r>
      <w:r w:rsidR="00597613" w:rsidRPr="00424E0F">
        <w:rPr>
          <w:rFonts w:ascii="Times New Roman" w:hAnsi="Times New Roman" w:cs="Times New Roman"/>
          <w:color w:val="212121"/>
          <w:sz w:val="24"/>
          <w:szCs w:val="24"/>
          <w:shd w:val="clear" w:color="auto" w:fill="FFFFFF"/>
          <w:lang w:val="es-ES"/>
        </w:rPr>
        <w:t xml:space="preserve"> </w:t>
      </w:r>
      <w:r w:rsidR="00022A92" w:rsidRPr="00424E0F">
        <w:rPr>
          <w:rFonts w:ascii="Times New Roman" w:hAnsi="Times New Roman" w:cs="Times New Roman"/>
          <w:color w:val="212121"/>
          <w:sz w:val="24"/>
          <w:szCs w:val="24"/>
          <w:shd w:val="clear" w:color="auto" w:fill="FFFFFF"/>
          <w:lang w:val="es-ES"/>
        </w:rPr>
        <w:t>empezó</w:t>
      </w:r>
      <w:r w:rsidR="00597613" w:rsidRPr="00424E0F">
        <w:rPr>
          <w:rFonts w:ascii="Times New Roman" w:hAnsi="Times New Roman" w:cs="Times New Roman"/>
          <w:color w:val="212121"/>
          <w:sz w:val="24"/>
          <w:szCs w:val="24"/>
          <w:shd w:val="clear" w:color="auto" w:fill="FFFFFF"/>
          <w:lang w:val="es-ES"/>
        </w:rPr>
        <w:t xml:space="preserve"> en </w:t>
      </w:r>
      <w:r w:rsidR="00022A92" w:rsidRPr="00424E0F">
        <w:rPr>
          <w:rFonts w:ascii="Times New Roman" w:hAnsi="Times New Roman" w:cs="Times New Roman"/>
          <w:color w:val="212121"/>
          <w:sz w:val="24"/>
          <w:szCs w:val="24"/>
          <w:shd w:val="clear" w:color="auto" w:fill="FFFFFF"/>
          <w:lang w:val="es-ES"/>
        </w:rPr>
        <w:t>42% y bajo a 41%, y finalmente en el sur encontramos cifras que fueron de 60.9% a 60.9%</w:t>
      </w:r>
      <w:sdt>
        <w:sdtPr>
          <w:rPr>
            <w:rFonts w:ascii="Times New Roman" w:hAnsi="Times New Roman" w:cs="Times New Roman"/>
            <w:color w:val="212121"/>
            <w:sz w:val="24"/>
            <w:szCs w:val="24"/>
            <w:shd w:val="clear" w:color="auto" w:fill="FFFFFF"/>
            <w:lang w:val="es-ES"/>
          </w:rPr>
          <w:id w:val="1478412233"/>
          <w:citation/>
        </w:sdtPr>
        <w:sdtEndPr/>
        <w:sdtContent>
          <w:r w:rsidR="006C0404">
            <w:rPr>
              <w:rFonts w:ascii="Times New Roman" w:hAnsi="Times New Roman" w:cs="Times New Roman"/>
              <w:color w:val="212121"/>
              <w:sz w:val="24"/>
              <w:szCs w:val="24"/>
              <w:shd w:val="clear" w:color="auto" w:fill="FFFFFF"/>
              <w:lang w:val="es-ES"/>
            </w:rPr>
            <w:fldChar w:fldCharType="begin"/>
          </w:r>
          <w:r w:rsidR="00BB0621">
            <w:rPr>
              <w:rFonts w:ascii="Times New Roman" w:hAnsi="Times New Roman" w:cs="Times New Roman"/>
              <w:color w:val="212121"/>
              <w:sz w:val="24"/>
              <w:szCs w:val="24"/>
              <w:shd w:val="clear" w:color="auto" w:fill="FFFFFF"/>
              <w:lang w:val="es-MX"/>
            </w:rPr>
            <w:instrText xml:space="preserve">CITATION Cen16 \l 2058 </w:instrText>
          </w:r>
          <w:r w:rsidR="006C0404">
            <w:rPr>
              <w:rFonts w:ascii="Times New Roman" w:hAnsi="Times New Roman" w:cs="Times New Roman"/>
              <w:color w:val="212121"/>
              <w:sz w:val="24"/>
              <w:szCs w:val="24"/>
              <w:shd w:val="clear" w:color="auto" w:fill="FFFFFF"/>
              <w:lang w:val="es-ES"/>
            </w:rPr>
            <w:fldChar w:fldCharType="separate"/>
          </w:r>
          <w:r w:rsidR="00BB0621">
            <w:rPr>
              <w:rFonts w:ascii="Times New Roman" w:hAnsi="Times New Roman" w:cs="Times New Roman"/>
              <w:noProof/>
              <w:color w:val="212121"/>
              <w:sz w:val="24"/>
              <w:szCs w:val="24"/>
              <w:shd w:val="clear" w:color="auto" w:fill="FFFFFF"/>
              <w:lang w:val="es-MX"/>
            </w:rPr>
            <w:t xml:space="preserve"> </w:t>
          </w:r>
          <w:r w:rsidR="00BB0621" w:rsidRPr="00BB0621">
            <w:rPr>
              <w:rFonts w:ascii="Times New Roman" w:hAnsi="Times New Roman" w:cs="Times New Roman"/>
              <w:noProof/>
              <w:color w:val="212121"/>
              <w:sz w:val="24"/>
              <w:szCs w:val="24"/>
              <w:shd w:val="clear" w:color="auto" w:fill="FFFFFF"/>
              <w:lang w:val="es-MX"/>
            </w:rPr>
            <w:t>(Centro de Investigación Económica y Presupuestaria, 2016)</w:t>
          </w:r>
          <w:r w:rsidR="006C0404">
            <w:rPr>
              <w:rFonts w:ascii="Times New Roman" w:hAnsi="Times New Roman" w:cs="Times New Roman"/>
              <w:color w:val="212121"/>
              <w:sz w:val="24"/>
              <w:szCs w:val="24"/>
              <w:shd w:val="clear" w:color="auto" w:fill="FFFFFF"/>
              <w:lang w:val="es-ES"/>
            </w:rPr>
            <w:fldChar w:fldCharType="end"/>
          </w:r>
        </w:sdtContent>
      </w:sdt>
      <w:r w:rsidR="00022A92" w:rsidRPr="00424E0F">
        <w:rPr>
          <w:rFonts w:ascii="Times New Roman" w:hAnsi="Times New Roman" w:cs="Times New Roman"/>
          <w:color w:val="212121"/>
          <w:sz w:val="24"/>
          <w:szCs w:val="24"/>
          <w:shd w:val="clear" w:color="auto" w:fill="FFFFFF"/>
          <w:lang w:val="es-ES"/>
        </w:rPr>
        <w:t>.</w:t>
      </w:r>
    </w:p>
    <w:p w14:paraId="52FC7AA3" w14:textId="77777777" w:rsidR="004F5ACE" w:rsidRPr="00424E0F" w:rsidRDefault="004F5ACE" w:rsidP="005C75AC">
      <w:pPr>
        <w:pStyle w:val="Poromisin"/>
        <w:spacing w:line="360" w:lineRule="auto"/>
        <w:jc w:val="both"/>
        <w:rPr>
          <w:rFonts w:ascii="Times New Roman" w:hAnsi="Times New Roman" w:cs="Times New Roman"/>
          <w:color w:val="212121"/>
          <w:sz w:val="24"/>
          <w:szCs w:val="24"/>
          <w:shd w:val="clear" w:color="auto" w:fill="FFFFFF"/>
          <w:lang w:val="es-ES"/>
        </w:rPr>
      </w:pPr>
    </w:p>
    <w:p w14:paraId="3AF9A904" w14:textId="77777777" w:rsidR="00ED3BDB" w:rsidRPr="00424E0F" w:rsidRDefault="00022A92" w:rsidP="005C75AC">
      <w:pPr>
        <w:pStyle w:val="Poromisin"/>
        <w:spacing w:line="360" w:lineRule="auto"/>
        <w:jc w:val="both"/>
        <w:rPr>
          <w:rFonts w:ascii="Times New Roman" w:hAnsi="Times New Roman" w:cs="Times New Roman"/>
          <w:color w:val="212121"/>
          <w:sz w:val="24"/>
          <w:szCs w:val="24"/>
          <w:shd w:val="clear" w:color="auto" w:fill="FFFFFF"/>
          <w:lang w:val="es-ES"/>
        </w:rPr>
      </w:pPr>
      <w:r w:rsidRPr="00424E0F">
        <w:rPr>
          <w:rFonts w:ascii="Times New Roman" w:hAnsi="Times New Roman" w:cs="Times New Roman"/>
          <w:color w:val="212121"/>
          <w:sz w:val="24"/>
          <w:szCs w:val="24"/>
          <w:shd w:val="clear" w:color="auto" w:fill="FFFFFF"/>
          <w:lang w:val="es-ES"/>
        </w:rPr>
        <w:t xml:space="preserve">Como podemos ver, el nivel de pobreza en el norte siempre fue menor, y sus avances fueron mayores ya que se </w:t>
      </w:r>
      <w:r w:rsidR="00C2594F" w:rsidRPr="00424E0F">
        <w:rPr>
          <w:rFonts w:ascii="Times New Roman" w:hAnsi="Times New Roman" w:cs="Times New Roman"/>
          <w:color w:val="212121"/>
          <w:sz w:val="24"/>
          <w:szCs w:val="24"/>
          <w:shd w:val="clear" w:color="auto" w:fill="FFFFFF"/>
          <w:lang w:val="es-ES"/>
        </w:rPr>
        <w:t>logró</w:t>
      </w:r>
      <w:r w:rsidRPr="00424E0F">
        <w:rPr>
          <w:rFonts w:ascii="Times New Roman" w:hAnsi="Times New Roman" w:cs="Times New Roman"/>
          <w:color w:val="212121"/>
          <w:sz w:val="24"/>
          <w:szCs w:val="24"/>
          <w:shd w:val="clear" w:color="auto" w:fill="FFFFFF"/>
          <w:lang w:val="es-ES"/>
        </w:rPr>
        <w:t xml:space="preserve"> bajar los niveles de pobreza</w:t>
      </w:r>
      <w:r w:rsidR="00C2594F" w:rsidRPr="00424E0F">
        <w:rPr>
          <w:rFonts w:ascii="Times New Roman" w:hAnsi="Times New Roman" w:cs="Times New Roman"/>
          <w:color w:val="212121"/>
          <w:sz w:val="24"/>
          <w:szCs w:val="24"/>
          <w:shd w:val="clear" w:color="auto" w:fill="FFFFFF"/>
          <w:lang w:val="es-ES"/>
        </w:rPr>
        <w:t xml:space="preserve"> en un porcentaje que si bien en simples números no es mucho, en realidad si representa una diferencia significativa cuando hablamos de la cantidad de personas que viven en cada entidad federativa. </w:t>
      </w:r>
    </w:p>
    <w:p w14:paraId="16D5C437" w14:textId="77777777" w:rsidR="00ED3BDB" w:rsidRPr="00424E0F" w:rsidRDefault="00ED3BDB" w:rsidP="005C75AC">
      <w:pPr>
        <w:pStyle w:val="Poromisin"/>
        <w:spacing w:line="360" w:lineRule="auto"/>
        <w:jc w:val="both"/>
        <w:rPr>
          <w:rFonts w:ascii="Times New Roman" w:hAnsi="Times New Roman" w:cs="Times New Roman"/>
          <w:color w:val="212121"/>
          <w:sz w:val="24"/>
          <w:szCs w:val="24"/>
          <w:shd w:val="clear" w:color="auto" w:fill="FFFFFF"/>
          <w:lang w:val="es-ES"/>
        </w:rPr>
      </w:pPr>
    </w:p>
    <w:p w14:paraId="21D52994" w14:textId="77777777" w:rsidR="00F65F24" w:rsidRPr="00424E0F" w:rsidRDefault="000C494F" w:rsidP="005C75AC">
      <w:pPr>
        <w:pStyle w:val="Poromisin"/>
        <w:spacing w:line="360" w:lineRule="auto"/>
        <w:jc w:val="both"/>
        <w:rPr>
          <w:rFonts w:ascii="Times New Roman" w:hAnsi="Times New Roman" w:cs="Times New Roman"/>
          <w:color w:val="212121"/>
          <w:sz w:val="24"/>
          <w:szCs w:val="24"/>
          <w:shd w:val="clear" w:color="auto" w:fill="FFFFFF"/>
          <w:lang w:val="es-ES"/>
        </w:rPr>
      </w:pPr>
      <w:r w:rsidRPr="00424E0F">
        <w:rPr>
          <w:rFonts w:ascii="Times New Roman" w:hAnsi="Times New Roman" w:cs="Times New Roman"/>
          <w:color w:val="212121"/>
          <w:sz w:val="24"/>
          <w:szCs w:val="24"/>
          <w:shd w:val="clear" w:color="auto" w:fill="FFFFFF"/>
          <w:lang w:val="es-ES"/>
        </w:rPr>
        <w:t xml:space="preserve">Como estos datos, encontramos otros similares que ponen a la frontera en una situación de relativa ventaja ante el resto del país, sin embargo, entre los mismos estados de la franja encontramos variaciones. </w:t>
      </w:r>
      <w:r w:rsidR="00F65F24" w:rsidRPr="00424E0F">
        <w:rPr>
          <w:rFonts w:ascii="Times New Roman" w:hAnsi="Times New Roman" w:cs="Times New Roman"/>
          <w:color w:val="212121"/>
          <w:sz w:val="24"/>
          <w:szCs w:val="24"/>
          <w:shd w:val="clear" w:color="auto" w:fill="FFFFFF"/>
          <w:lang w:val="es-ES"/>
        </w:rPr>
        <w:t>En 2016 igualmente, es Nuevo León el que cuenta con el porcentaje más bajo con solo 14.2% de su población en situación de pobreza, pero estados como Zacatecas, Nayarit y Durango presentan porcentajes de 49.0%, 37.5% y 36.0% respectivamente</w:t>
      </w:r>
      <w:sdt>
        <w:sdtPr>
          <w:rPr>
            <w:rFonts w:ascii="Times New Roman" w:hAnsi="Times New Roman" w:cs="Times New Roman"/>
            <w:color w:val="212121"/>
            <w:sz w:val="24"/>
            <w:szCs w:val="24"/>
            <w:shd w:val="clear" w:color="auto" w:fill="FFFFFF"/>
            <w:lang w:val="es-ES"/>
          </w:rPr>
          <w:id w:val="-1976982111"/>
          <w:citation/>
        </w:sdtPr>
        <w:sdtEndPr/>
        <w:sdtContent>
          <w:r w:rsidR="00BB0621">
            <w:rPr>
              <w:rFonts w:ascii="Times New Roman" w:hAnsi="Times New Roman" w:cs="Times New Roman"/>
              <w:color w:val="212121"/>
              <w:sz w:val="24"/>
              <w:szCs w:val="24"/>
              <w:shd w:val="clear" w:color="auto" w:fill="FFFFFF"/>
              <w:lang w:val="es-ES"/>
            </w:rPr>
            <w:fldChar w:fldCharType="begin"/>
          </w:r>
          <w:r w:rsidR="00BB0621">
            <w:rPr>
              <w:rFonts w:ascii="Times New Roman" w:hAnsi="Times New Roman" w:cs="Times New Roman"/>
              <w:color w:val="212121"/>
              <w:sz w:val="24"/>
              <w:szCs w:val="24"/>
              <w:shd w:val="clear" w:color="auto" w:fill="FFFFFF"/>
              <w:lang w:val="es-MX"/>
            </w:rPr>
            <w:instrText xml:space="preserve"> CITATION Cen16 \l 2058 </w:instrText>
          </w:r>
          <w:r w:rsidR="00BB0621">
            <w:rPr>
              <w:rFonts w:ascii="Times New Roman" w:hAnsi="Times New Roman" w:cs="Times New Roman"/>
              <w:color w:val="212121"/>
              <w:sz w:val="24"/>
              <w:szCs w:val="24"/>
              <w:shd w:val="clear" w:color="auto" w:fill="FFFFFF"/>
              <w:lang w:val="es-ES"/>
            </w:rPr>
            <w:fldChar w:fldCharType="separate"/>
          </w:r>
          <w:r w:rsidR="00BB0621">
            <w:rPr>
              <w:rFonts w:ascii="Times New Roman" w:hAnsi="Times New Roman" w:cs="Times New Roman"/>
              <w:noProof/>
              <w:color w:val="212121"/>
              <w:sz w:val="24"/>
              <w:szCs w:val="24"/>
              <w:shd w:val="clear" w:color="auto" w:fill="FFFFFF"/>
              <w:lang w:val="es-MX"/>
            </w:rPr>
            <w:t xml:space="preserve"> </w:t>
          </w:r>
          <w:r w:rsidR="00BB0621" w:rsidRPr="00BB0621">
            <w:rPr>
              <w:rFonts w:ascii="Times New Roman" w:hAnsi="Times New Roman" w:cs="Times New Roman"/>
              <w:noProof/>
              <w:color w:val="212121"/>
              <w:sz w:val="24"/>
              <w:szCs w:val="24"/>
              <w:shd w:val="clear" w:color="auto" w:fill="FFFFFF"/>
              <w:lang w:val="es-MX"/>
            </w:rPr>
            <w:t>(Centro de Investigación Económica y Presupuestaria, 2016)</w:t>
          </w:r>
          <w:r w:rsidR="00BB0621">
            <w:rPr>
              <w:rFonts w:ascii="Times New Roman" w:hAnsi="Times New Roman" w:cs="Times New Roman"/>
              <w:color w:val="212121"/>
              <w:sz w:val="24"/>
              <w:szCs w:val="24"/>
              <w:shd w:val="clear" w:color="auto" w:fill="FFFFFF"/>
              <w:lang w:val="es-ES"/>
            </w:rPr>
            <w:fldChar w:fldCharType="end"/>
          </w:r>
        </w:sdtContent>
      </w:sdt>
      <w:r w:rsidR="00F65F24" w:rsidRPr="00424E0F">
        <w:rPr>
          <w:rFonts w:ascii="Times New Roman" w:hAnsi="Times New Roman" w:cs="Times New Roman"/>
          <w:color w:val="212121"/>
          <w:sz w:val="24"/>
          <w:szCs w:val="24"/>
          <w:shd w:val="clear" w:color="auto" w:fill="FFFFFF"/>
          <w:lang w:val="es-ES"/>
        </w:rPr>
        <w:t xml:space="preserve">; lo cual nos indica que independientemente de que comparado con el resto del país, el norte se encuentra en condiciones </w:t>
      </w:r>
      <w:r w:rsidR="00193F76" w:rsidRPr="00424E0F">
        <w:rPr>
          <w:rFonts w:ascii="Times New Roman" w:hAnsi="Times New Roman" w:cs="Times New Roman"/>
          <w:color w:val="212121"/>
          <w:sz w:val="24"/>
          <w:szCs w:val="24"/>
          <w:shd w:val="clear" w:color="auto" w:fill="FFFFFF"/>
          <w:lang w:val="es-ES"/>
        </w:rPr>
        <w:t>más</w:t>
      </w:r>
      <w:r w:rsidR="00F65F24" w:rsidRPr="00424E0F">
        <w:rPr>
          <w:rFonts w:ascii="Times New Roman" w:hAnsi="Times New Roman" w:cs="Times New Roman"/>
          <w:color w:val="212121"/>
          <w:sz w:val="24"/>
          <w:szCs w:val="24"/>
          <w:shd w:val="clear" w:color="auto" w:fill="FFFFFF"/>
          <w:lang w:val="es-ES"/>
        </w:rPr>
        <w:t xml:space="preserve"> “favorables”, se deben tomar en cuenta las desigualdades y analizar el contexto social, económico, cultural y </w:t>
      </w:r>
      <w:r w:rsidR="00193F76" w:rsidRPr="00424E0F">
        <w:rPr>
          <w:rFonts w:ascii="Times New Roman" w:hAnsi="Times New Roman" w:cs="Times New Roman"/>
          <w:color w:val="212121"/>
          <w:sz w:val="24"/>
          <w:szCs w:val="24"/>
          <w:shd w:val="clear" w:color="auto" w:fill="FFFFFF"/>
          <w:lang w:val="es-ES"/>
        </w:rPr>
        <w:lastRenderedPageBreak/>
        <w:t>político</w:t>
      </w:r>
      <w:r w:rsidR="00F65F24" w:rsidRPr="00424E0F">
        <w:rPr>
          <w:rFonts w:ascii="Times New Roman" w:hAnsi="Times New Roman" w:cs="Times New Roman"/>
          <w:color w:val="212121"/>
          <w:sz w:val="24"/>
          <w:szCs w:val="24"/>
          <w:shd w:val="clear" w:color="auto" w:fill="FFFFFF"/>
          <w:lang w:val="es-ES"/>
        </w:rPr>
        <w:t xml:space="preserve"> de cada entidad de la franja fronteriza en cuestión, con la pretensión de determinar el origen y poder establecer un patrón que nos de la causa de tales variaciones en los porcentajes. </w:t>
      </w:r>
    </w:p>
    <w:p w14:paraId="09A8E411" w14:textId="77777777" w:rsidR="003C759C" w:rsidRPr="00424E0F" w:rsidRDefault="003C759C" w:rsidP="005C75AC">
      <w:pPr>
        <w:pStyle w:val="Poromisin"/>
        <w:spacing w:line="360" w:lineRule="auto"/>
        <w:jc w:val="both"/>
        <w:rPr>
          <w:rFonts w:ascii="Times New Roman" w:hAnsi="Times New Roman" w:cs="Times New Roman"/>
          <w:color w:val="212121"/>
          <w:sz w:val="24"/>
          <w:szCs w:val="24"/>
          <w:shd w:val="clear" w:color="auto" w:fill="FFFFFF"/>
          <w:lang w:val="es-ES"/>
        </w:rPr>
      </w:pPr>
    </w:p>
    <w:p w14:paraId="2F4216BA" w14:textId="77777777" w:rsidR="00F65F24" w:rsidRPr="00424E0F" w:rsidRDefault="00F65F24" w:rsidP="005C75AC">
      <w:pPr>
        <w:pStyle w:val="Poromisin"/>
        <w:spacing w:line="360" w:lineRule="auto"/>
        <w:jc w:val="both"/>
        <w:rPr>
          <w:rFonts w:ascii="Times New Roman" w:hAnsi="Times New Roman" w:cs="Times New Roman"/>
          <w:color w:val="212121"/>
          <w:sz w:val="24"/>
          <w:szCs w:val="24"/>
          <w:shd w:val="clear" w:color="auto" w:fill="FFFFFF"/>
          <w:lang w:val="es-ES"/>
        </w:rPr>
      </w:pPr>
      <w:r w:rsidRPr="00424E0F">
        <w:rPr>
          <w:rFonts w:ascii="Times New Roman" w:hAnsi="Times New Roman" w:cs="Times New Roman"/>
          <w:color w:val="212121"/>
          <w:sz w:val="24"/>
          <w:szCs w:val="24"/>
          <w:shd w:val="clear" w:color="auto" w:fill="FFFFFF"/>
          <w:lang w:val="es-ES"/>
        </w:rPr>
        <w:t xml:space="preserve">Las cuestiones culturales y sociales de cada estado parecen ser importantes e incluso trascendentales para dicho punto, puesto que las situaciones sociales de ellos marcan pautas para el marco jurídico que tendrá cada entidad y es precisamente en ello en lo que encontramos base para seguir una línea de investigación. </w:t>
      </w:r>
    </w:p>
    <w:p w14:paraId="156E9A0A" w14:textId="77777777" w:rsidR="003C759C" w:rsidRPr="00424E0F" w:rsidRDefault="003C759C" w:rsidP="005C75AC">
      <w:pPr>
        <w:pStyle w:val="Poromisin"/>
        <w:spacing w:line="360" w:lineRule="auto"/>
        <w:jc w:val="both"/>
        <w:rPr>
          <w:rFonts w:ascii="Times New Roman" w:hAnsi="Times New Roman" w:cs="Times New Roman"/>
          <w:color w:val="212121"/>
          <w:sz w:val="24"/>
          <w:szCs w:val="24"/>
          <w:shd w:val="clear" w:color="auto" w:fill="FFFFFF"/>
          <w:lang w:val="es-ES"/>
        </w:rPr>
      </w:pPr>
    </w:p>
    <w:p w14:paraId="4F183B83" w14:textId="77777777" w:rsidR="00F65F24" w:rsidRPr="00424E0F" w:rsidRDefault="00F65F24" w:rsidP="005C75AC">
      <w:pPr>
        <w:pStyle w:val="Poromisin"/>
        <w:spacing w:line="360" w:lineRule="auto"/>
        <w:jc w:val="both"/>
        <w:rPr>
          <w:rFonts w:ascii="Times New Roman" w:hAnsi="Times New Roman" w:cs="Times New Roman"/>
          <w:color w:val="212121"/>
          <w:sz w:val="24"/>
          <w:szCs w:val="24"/>
          <w:shd w:val="clear" w:color="auto" w:fill="FFFFFF"/>
          <w:lang w:val="es-ES"/>
        </w:rPr>
      </w:pPr>
      <w:r w:rsidRPr="00424E0F">
        <w:rPr>
          <w:rFonts w:ascii="Times New Roman" w:hAnsi="Times New Roman" w:cs="Times New Roman"/>
          <w:color w:val="212121"/>
          <w:sz w:val="24"/>
          <w:szCs w:val="24"/>
          <w:shd w:val="clear" w:color="auto" w:fill="FFFFFF"/>
          <w:lang w:val="es-ES"/>
        </w:rPr>
        <w:t xml:space="preserve">La pregunta </w:t>
      </w:r>
      <w:r w:rsidR="00F71ACD" w:rsidRPr="00424E0F">
        <w:rPr>
          <w:rFonts w:ascii="Times New Roman" w:hAnsi="Times New Roman" w:cs="Times New Roman"/>
          <w:color w:val="212121"/>
          <w:sz w:val="24"/>
          <w:szCs w:val="24"/>
          <w:shd w:val="clear" w:color="auto" w:fill="FFFFFF"/>
          <w:lang w:val="es-ES"/>
        </w:rPr>
        <w:t xml:space="preserve">central del trabajo en conjunto, va dirigida a una raíz y posterior conexión de la situación y calidad de vida, con los índices de violencia, robos, y demás ilícitos así como la reincidencia de los mismos, y como esta desigualdad en el país, en las entidades e incluso dentro de los estados es latente y potencialmente un factor desencadenante del delito. </w:t>
      </w:r>
    </w:p>
    <w:p w14:paraId="6FAFEE2C" w14:textId="77777777" w:rsidR="00526949" w:rsidRPr="00424E0F" w:rsidRDefault="00526949" w:rsidP="005C75AC">
      <w:pPr>
        <w:pStyle w:val="Poromisin"/>
        <w:spacing w:line="360" w:lineRule="auto"/>
        <w:jc w:val="both"/>
        <w:rPr>
          <w:rFonts w:ascii="Times New Roman" w:hAnsi="Times New Roman" w:cs="Times New Roman"/>
          <w:color w:val="212121"/>
          <w:sz w:val="24"/>
          <w:szCs w:val="24"/>
          <w:shd w:val="clear" w:color="auto" w:fill="FFFFFF"/>
          <w:lang w:val="es-ES"/>
        </w:rPr>
      </w:pPr>
    </w:p>
    <w:p w14:paraId="4B51092B" w14:textId="25242E37" w:rsidR="00526949" w:rsidRPr="00DC7649" w:rsidRDefault="00DC7649" w:rsidP="00DC7649">
      <w:pPr>
        <w:pStyle w:val="Poromisin"/>
        <w:spacing w:line="360" w:lineRule="auto"/>
        <w:rPr>
          <w:rFonts w:ascii="Calibri" w:eastAsia="Calibri" w:hAnsi="Calibri" w:cs="Calibri"/>
          <w:b/>
          <w:color w:val="auto"/>
          <w:sz w:val="28"/>
          <w:szCs w:val="28"/>
          <w:bdr w:val="none" w:sz="0" w:space="0" w:color="auto"/>
          <w:lang w:val="es-MX" w:eastAsia="en-US"/>
        </w:rPr>
      </w:pPr>
      <w:r w:rsidRPr="00DC7649">
        <w:rPr>
          <w:rFonts w:ascii="Calibri" w:eastAsia="Calibri" w:hAnsi="Calibri" w:cs="Calibri"/>
          <w:b/>
          <w:color w:val="auto"/>
          <w:sz w:val="28"/>
          <w:szCs w:val="28"/>
          <w:bdr w:val="none" w:sz="0" w:space="0" w:color="auto"/>
          <w:lang w:val="es-MX" w:eastAsia="en-US"/>
        </w:rPr>
        <w:t>Discusión</w:t>
      </w:r>
    </w:p>
    <w:p w14:paraId="7ED981C5" w14:textId="77777777" w:rsidR="00243DFD" w:rsidRDefault="00243DFD" w:rsidP="005C75AC">
      <w:pPr>
        <w:pStyle w:val="Poromisin"/>
        <w:spacing w:line="360" w:lineRule="auto"/>
        <w:jc w:val="both"/>
        <w:rPr>
          <w:rFonts w:ascii="Times New Roman" w:hAnsi="Times New Roman" w:cs="Times New Roman"/>
          <w:b/>
          <w:color w:val="212121"/>
          <w:sz w:val="24"/>
          <w:szCs w:val="24"/>
          <w:shd w:val="clear" w:color="auto" w:fill="FFFFFF"/>
          <w:lang w:val="es-ES"/>
        </w:rPr>
      </w:pPr>
    </w:p>
    <w:p w14:paraId="795469E2" w14:textId="77777777" w:rsidR="00526949" w:rsidRPr="00424E0F" w:rsidRDefault="00526949" w:rsidP="005C75AC">
      <w:pPr>
        <w:pStyle w:val="Poromisin"/>
        <w:spacing w:line="360" w:lineRule="auto"/>
        <w:jc w:val="both"/>
        <w:rPr>
          <w:rFonts w:ascii="Times New Roman" w:hAnsi="Times New Roman" w:cs="Times New Roman"/>
          <w:b/>
          <w:color w:val="212121"/>
          <w:sz w:val="24"/>
          <w:szCs w:val="24"/>
          <w:shd w:val="clear" w:color="auto" w:fill="FFFFFF"/>
          <w:lang w:val="es-ES"/>
        </w:rPr>
      </w:pPr>
      <w:r w:rsidRPr="00424E0F">
        <w:rPr>
          <w:rFonts w:ascii="Times New Roman" w:hAnsi="Times New Roman" w:cs="Times New Roman"/>
          <w:b/>
          <w:color w:val="212121"/>
          <w:sz w:val="24"/>
          <w:szCs w:val="24"/>
          <w:shd w:val="clear" w:color="auto" w:fill="FFFFFF"/>
          <w:lang w:val="es-ES"/>
        </w:rPr>
        <w:t>Desempleo y pobr</w:t>
      </w:r>
      <w:r w:rsidR="00170DD0" w:rsidRPr="00424E0F">
        <w:rPr>
          <w:rFonts w:ascii="Times New Roman" w:hAnsi="Times New Roman" w:cs="Times New Roman"/>
          <w:b/>
          <w:color w:val="212121"/>
          <w:sz w:val="24"/>
          <w:szCs w:val="24"/>
          <w:shd w:val="clear" w:color="auto" w:fill="FFFFFF"/>
          <w:lang w:val="es-ES"/>
        </w:rPr>
        <w:t>eza como variables</w:t>
      </w:r>
      <w:r w:rsidRPr="00424E0F">
        <w:rPr>
          <w:rFonts w:ascii="Times New Roman" w:hAnsi="Times New Roman" w:cs="Times New Roman"/>
          <w:b/>
          <w:color w:val="212121"/>
          <w:sz w:val="24"/>
          <w:szCs w:val="24"/>
          <w:shd w:val="clear" w:color="auto" w:fill="FFFFFF"/>
          <w:lang w:val="es-ES"/>
        </w:rPr>
        <w:t xml:space="preserve"> del delito</w:t>
      </w:r>
    </w:p>
    <w:p w14:paraId="366F051A" w14:textId="5DE2B1ED" w:rsidR="00C817DE" w:rsidRPr="00424E0F" w:rsidRDefault="001A7DA1" w:rsidP="005C75AC">
      <w:pPr>
        <w:pStyle w:val="Poromisin"/>
        <w:spacing w:line="360" w:lineRule="auto"/>
        <w:jc w:val="both"/>
        <w:rPr>
          <w:rFonts w:ascii="Times New Roman" w:hAnsi="Times New Roman" w:cs="Times New Roman"/>
          <w:sz w:val="24"/>
          <w:szCs w:val="24"/>
          <w:lang w:val="es-MX"/>
        </w:rPr>
      </w:pPr>
      <w:r w:rsidRPr="00424E0F">
        <w:rPr>
          <w:rFonts w:ascii="Times New Roman" w:hAnsi="Times New Roman" w:cs="Times New Roman"/>
          <w:sz w:val="24"/>
          <w:szCs w:val="24"/>
          <w:lang w:val="es-MX"/>
        </w:rPr>
        <w:t xml:space="preserve">Según cifras del Instituto Nacional de Estadística y Geografía (INEGI) la Población Desocupada, aquella que no trabajó siquiera una hora durante la semana de referencia de la encuesta, pero manifestó su disposición para hacerlo e hizo alguna actividad por obtener empleo, fue de 1.9 millones de personas </w:t>
      </w:r>
      <w:sdt>
        <w:sdtPr>
          <w:rPr>
            <w:rFonts w:ascii="Times New Roman" w:hAnsi="Times New Roman" w:cs="Times New Roman"/>
            <w:sz w:val="24"/>
            <w:szCs w:val="24"/>
            <w:lang w:val="es-MX"/>
          </w:rPr>
          <w:id w:val="-1699767005"/>
          <w:citation/>
        </w:sdtPr>
        <w:sdtEndPr/>
        <w:sdtContent>
          <w:r w:rsidRPr="00424E0F">
            <w:rPr>
              <w:rFonts w:ascii="Times New Roman" w:hAnsi="Times New Roman" w:cs="Times New Roman"/>
              <w:sz w:val="24"/>
              <w:szCs w:val="24"/>
              <w:lang w:val="es-MX"/>
            </w:rPr>
            <w:fldChar w:fldCharType="begin"/>
          </w:r>
          <w:r w:rsidRPr="00424E0F">
            <w:rPr>
              <w:rFonts w:ascii="Times New Roman" w:hAnsi="Times New Roman" w:cs="Times New Roman"/>
              <w:sz w:val="24"/>
              <w:szCs w:val="24"/>
              <w:lang w:val="es-MX"/>
            </w:rPr>
            <w:instrText xml:space="preserve"> CITATION INE18 \l 2058 </w:instrText>
          </w:r>
          <w:r w:rsidRPr="00424E0F">
            <w:rPr>
              <w:rFonts w:ascii="Times New Roman" w:hAnsi="Times New Roman" w:cs="Times New Roman"/>
              <w:sz w:val="24"/>
              <w:szCs w:val="24"/>
              <w:lang w:val="es-MX"/>
            </w:rPr>
            <w:fldChar w:fldCharType="separate"/>
          </w:r>
          <w:r w:rsidRPr="00BB0621">
            <w:rPr>
              <w:rFonts w:ascii="Times New Roman" w:hAnsi="Times New Roman" w:cs="Times New Roman"/>
              <w:noProof/>
              <w:sz w:val="24"/>
              <w:szCs w:val="24"/>
              <w:lang w:val="es-MX"/>
            </w:rPr>
            <w:t>(INEGI, 2018)</w:t>
          </w:r>
          <w:r w:rsidRPr="00424E0F">
            <w:rPr>
              <w:rFonts w:ascii="Times New Roman" w:hAnsi="Times New Roman" w:cs="Times New Roman"/>
              <w:sz w:val="24"/>
              <w:szCs w:val="24"/>
              <w:lang w:val="es-MX"/>
            </w:rPr>
            <w:fldChar w:fldCharType="end"/>
          </w:r>
        </w:sdtContent>
      </w:sdt>
      <w:r w:rsidRPr="00424E0F">
        <w:rPr>
          <w:rFonts w:ascii="Times New Roman" w:hAnsi="Times New Roman" w:cs="Times New Roman"/>
          <w:sz w:val="24"/>
          <w:szCs w:val="24"/>
          <w:lang w:val="es-MX"/>
        </w:rPr>
        <w:t>. Así también la población ocupada informal que agrupa todas las modalidades de empleo informal (sector informal, trabajo doméstico remunerado de los hogares, trabajo agropecuario no protegido y trabajadores subordinados que aunque trabajan en unidades económicas formales, lo hacen en modalidades fuera de la seguridad social) cerró en 30.6 millones de personas y la población ocupada en el sector informal (que se refiere a la población ocupada en unidades económicas no agropecuarias operadas sin registros contables y que funcionan a partir de los recursos del hogar o de la persona que encabeza la actividad sin que se constituya como empresa) alcanzó un total de 14.8 millones de personas en el trimestre de referencia.</w:t>
      </w:r>
    </w:p>
    <w:p w14:paraId="5C2395FA" w14:textId="77777777" w:rsidR="00C817DE" w:rsidRPr="00424E0F" w:rsidRDefault="00C817DE" w:rsidP="005C75AC">
      <w:pPr>
        <w:pStyle w:val="Poromisin"/>
        <w:spacing w:line="360" w:lineRule="auto"/>
        <w:jc w:val="both"/>
        <w:rPr>
          <w:rFonts w:ascii="Times New Roman" w:hAnsi="Times New Roman" w:cs="Times New Roman"/>
          <w:sz w:val="24"/>
          <w:szCs w:val="24"/>
          <w:lang w:val="es-MX"/>
        </w:rPr>
      </w:pPr>
    </w:p>
    <w:p w14:paraId="5C3D885C" w14:textId="77777777" w:rsidR="00944A95" w:rsidRPr="00424E0F" w:rsidRDefault="00C817DE" w:rsidP="005C75AC">
      <w:pPr>
        <w:pStyle w:val="Poromisin"/>
        <w:spacing w:line="360" w:lineRule="auto"/>
        <w:jc w:val="both"/>
        <w:rPr>
          <w:rFonts w:ascii="Times New Roman" w:hAnsi="Times New Roman" w:cs="Times New Roman"/>
          <w:sz w:val="24"/>
          <w:szCs w:val="24"/>
          <w:lang w:val="es-MX"/>
        </w:rPr>
      </w:pPr>
      <w:r w:rsidRPr="00424E0F">
        <w:rPr>
          <w:rFonts w:ascii="Times New Roman" w:hAnsi="Times New Roman" w:cs="Times New Roman"/>
          <w:sz w:val="24"/>
          <w:szCs w:val="24"/>
          <w:lang w:val="es-MX"/>
        </w:rPr>
        <w:lastRenderedPageBreak/>
        <w:t>Las entidades federativas que tienen las mayores tasas de participación en la actividad económica  son: Quintana Roo con 66.9%, Baja California Sur 66.3%, Colima y Nayarit 66% de manera individual, Yucatán 64%, Chihuahua 62.8%, Baja California 62.7%, Sonora 62.5%, Ciudad de México 62.4%, Tlaxcala 61.9%, Campeche y Jalisco 61.6%, Tamaulipas 61.2% y Nuevo León con 61 por ciento</w:t>
      </w:r>
      <w:r w:rsidR="00944A95" w:rsidRPr="00424E0F">
        <w:rPr>
          <w:rFonts w:ascii="Times New Roman" w:hAnsi="Times New Roman" w:cs="Times New Roman"/>
          <w:sz w:val="24"/>
          <w:szCs w:val="24"/>
          <w:lang w:val="es-MX"/>
        </w:rPr>
        <w:t xml:space="preserve">, encontramos en esta estadística a 5 estados de la franja fronteriza del norte, y a Baja California en el </w:t>
      </w:r>
      <w:r w:rsidR="00DA4643" w:rsidRPr="00424E0F">
        <w:rPr>
          <w:rFonts w:ascii="Times New Roman" w:hAnsi="Times New Roman" w:cs="Times New Roman"/>
          <w:sz w:val="24"/>
          <w:szCs w:val="24"/>
          <w:lang w:val="es-MX"/>
        </w:rPr>
        <w:t>séptimo</w:t>
      </w:r>
      <w:r w:rsidR="00895C42" w:rsidRPr="00424E0F">
        <w:rPr>
          <w:rFonts w:ascii="Times New Roman" w:hAnsi="Times New Roman" w:cs="Times New Roman"/>
          <w:sz w:val="24"/>
          <w:szCs w:val="24"/>
          <w:lang w:val="es-MX"/>
        </w:rPr>
        <w:t xml:space="preserve"> lugar</w:t>
      </w:r>
      <w:r w:rsidR="00944A95" w:rsidRPr="00424E0F">
        <w:rPr>
          <w:rFonts w:ascii="Times New Roman" w:hAnsi="Times New Roman" w:cs="Times New Roman"/>
          <w:sz w:val="24"/>
          <w:szCs w:val="24"/>
          <w:lang w:val="es-MX"/>
        </w:rPr>
        <w:t xml:space="preserve"> de las entidades con mayor participación</w:t>
      </w:r>
      <w:r w:rsidRPr="00424E0F">
        <w:rPr>
          <w:rFonts w:ascii="Times New Roman" w:hAnsi="Times New Roman" w:cs="Times New Roman"/>
          <w:sz w:val="24"/>
          <w:szCs w:val="24"/>
          <w:lang w:val="es-MX"/>
        </w:rPr>
        <w:t>.</w:t>
      </w:r>
    </w:p>
    <w:p w14:paraId="3FA52AE2" w14:textId="77777777" w:rsidR="00944A95" w:rsidRPr="00424E0F" w:rsidRDefault="00944A95" w:rsidP="005C75AC">
      <w:pPr>
        <w:pStyle w:val="Poromisin"/>
        <w:spacing w:line="360" w:lineRule="auto"/>
        <w:jc w:val="both"/>
        <w:rPr>
          <w:rFonts w:ascii="Times New Roman" w:hAnsi="Times New Roman" w:cs="Times New Roman"/>
          <w:sz w:val="24"/>
          <w:szCs w:val="24"/>
          <w:lang w:val="es-MX"/>
        </w:rPr>
      </w:pPr>
    </w:p>
    <w:p w14:paraId="3E6AE470" w14:textId="77777777" w:rsidR="00C817DE" w:rsidRPr="00424E0F" w:rsidRDefault="00C817DE" w:rsidP="005C75AC">
      <w:pPr>
        <w:pStyle w:val="Poromisin"/>
        <w:spacing w:line="360" w:lineRule="auto"/>
        <w:jc w:val="both"/>
        <w:rPr>
          <w:rFonts w:ascii="Times New Roman" w:hAnsi="Times New Roman" w:cs="Times New Roman"/>
          <w:sz w:val="24"/>
          <w:szCs w:val="24"/>
          <w:lang w:val="es-MX"/>
        </w:rPr>
      </w:pPr>
      <w:r w:rsidRPr="00424E0F">
        <w:rPr>
          <w:rFonts w:ascii="Times New Roman" w:hAnsi="Times New Roman" w:cs="Times New Roman"/>
          <w:sz w:val="24"/>
          <w:szCs w:val="24"/>
          <w:lang w:val="es-MX"/>
        </w:rPr>
        <w:t>Por otra parte, las entidades que durante el tercer trimestre de 2018 observaron las tasas de desocupación más altas fueron Tabasco con 7.1%, Durango 5%, Coahuila de Zaragoza 4.8%, Nayarit 4.7%, Ciudad de México 4.6%, Querétaro 4.3%, Sonora 4.2%, Baja California Sur 4.1%, y el estado de México, Tamaulipas y Tlaxcala con 3.8% cada una, con relación a la PEA</w:t>
      </w:r>
      <w:sdt>
        <w:sdtPr>
          <w:rPr>
            <w:rFonts w:ascii="Times New Roman" w:hAnsi="Times New Roman" w:cs="Times New Roman"/>
            <w:sz w:val="24"/>
            <w:szCs w:val="24"/>
            <w:lang w:val="es-MX"/>
          </w:rPr>
          <w:id w:val="1127900229"/>
          <w:citation/>
        </w:sdtPr>
        <w:sdtEndPr/>
        <w:sdtContent>
          <w:r w:rsidR="00580CC5" w:rsidRPr="00424E0F">
            <w:rPr>
              <w:rFonts w:ascii="Times New Roman" w:hAnsi="Times New Roman" w:cs="Times New Roman"/>
              <w:sz w:val="24"/>
              <w:szCs w:val="24"/>
              <w:lang w:val="es-MX"/>
            </w:rPr>
            <w:fldChar w:fldCharType="begin"/>
          </w:r>
          <w:r w:rsidR="00580CC5" w:rsidRPr="00424E0F">
            <w:rPr>
              <w:rFonts w:ascii="Times New Roman" w:hAnsi="Times New Roman" w:cs="Times New Roman"/>
              <w:sz w:val="24"/>
              <w:szCs w:val="24"/>
              <w:lang w:val="es-MX"/>
            </w:rPr>
            <w:instrText xml:space="preserve"> CITATION INE18 \l 2058 </w:instrText>
          </w:r>
          <w:r w:rsidR="00580CC5" w:rsidRPr="00424E0F">
            <w:rPr>
              <w:rFonts w:ascii="Times New Roman" w:hAnsi="Times New Roman" w:cs="Times New Roman"/>
              <w:sz w:val="24"/>
              <w:szCs w:val="24"/>
              <w:lang w:val="es-MX"/>
            </w:rPr>
            <w:fldChar w:fldCharType="separate"/>
          </w:r>
          <w:r w:rsidR="00BB0621">
            <w:rPr>
              <w:rFonts w:ascii="Times New Roman" w:hAnsi="Times New Roman" w:cs="Times New Roman"/>
              <w:noProof/>
              <w:sz w:val="24"/>
              <w:szCs w:val="24"/>
              <w:lang w:val="es-MX"/>
            </w:rPr>
            <w:t xml:space="preserve"> </w:t>
          </w:r>
          <w:r w:rsidR="00BB0621" w:rsidRPr="00BB0621">
            <w:rPr>
              <w:rFonts w:ascii="Times New Roman" w:hAnsi="Times New Roman" w:cs="Times New Roman"/>
              <w:noProof/>
              <w:sz w:val="24"/>
              <w:szCs w:val="24"/>
              <w:lang w:val="es-MX"/>
            </w:rPr>
            <w:t>(INEGI, 2018)</w:t>
          </w:r>
          <w:r w:rsidR="00580CC5" w:rsidRPr="00424E0F">
            <w:rPr>
              <w:rFonts w:ascii="Times New Roman" w:hAnsi="Times New Roman" w:cs="Times New Roman"/>
              <w:sz w:val="24"/>
              <w:szCs w:val="24"/>
              <w:lang w:val="es-MX"/>
            </w:rPr>
            <w:fldChar w:fldCharType="end"/>
          </w:r>
        </w:sdtContent>
      </w:sdt>
      <w:r w:rsidRPr="00424E0F">
        <w:rPr>
          <w:rFonts w:ascii="Times New Roman" w:hAnsi="Times New Roman" w:cs="Times New Roman"/>
          <w:sz w:val="24"/>
          <w:szCs w:val="24"/>
          <w:lang w:val="es-MX"/>
        </w:rPr>
        <w:t xml:space="preserve">. </w:t>
      </w:r>
      <w:r w:rsidR="00895C42" w:rsidRPr="00424E0F">
        <w:rPr>
          <w:rFonts w:ascii="Times New Roman" w:hAnsi="Times New Roman" w:cs="Times New Roman"/>
          <w:sz w:val="24"/>
          <w:szCs w:val="24"/>
          <w:lang w:val="es-MX"/>
        </w:rPr>
        <w:t>Es importante resaltar que dentro de las entidades federativas con mayor tasa de desocupación encontramos Coahuila de Zaragoza, Sonora y Tamaulipas, sin embargo e</w:t>
      </w:r>
      <w:r w:rsidR="00076234" w:rsidRPr="00424E0F">
        <w:rPr>
          <w:rFonts w:ascii="Times New Roman" w:hAnsi="Times New Roman" w:cs="Times New Roman"/>
          <w:sz w:val="24"/>
          <w:szCs w:val="24"/>
          <w:lang w:val="es-MX"/>
        </w:rPr>
        <w:t>s importante contextualizar que el i</w:t>
      </w:r>
      <w:r w:rsidRPr="00424E0F">
        <w:rPr>
          <w:rFonts w:ascii="Times New Roman" w:hAnsi="Times New Roman" w:cs="Times New Roman"/>
          <w:sz w:val="24"/>
          <w:szCs w:val="24"/>
          <w:lang w:val="es-MX"/>
        </w:rPr>
        <w:t xml:space="preserve">ndicador </w:t>
      </w:r>
      <w:r w:rsidR="00076234" w:rsidRPr="00424E0F">
        <w:rPr>
          <w:rFonts w:ascii="Times New Roman" w:hAnsi="Times New Roman" w:cs="Times New Roman"/>
          <w:sz w:val="24"/>
          <w:szCs w:val="24"/>
          <w:lang w:val="es-MX"/>
        </w:rPr>
        <w:t xml:space="preserve">de desocupación </w:t>
      </w:r>
      <w:r w:rsidRPr="00424E0F">
        <w:rPr>
          <w:rFonts w:ascii="Times New Roman" w:hAnsi="Times New Roman" w:cs="Times New Roman"/>
          <w:sz w:val="24"/>
          <w:szCs w:val="24"/>
          <w:lang w:val="es-MX"/>
        </w:rPr>
        <w:t xml:space="preserve">no muestra una situación de </w:t>
      </w:r>
      <w:r w:rsidR="00076234" w:rsidRPr="00424E0F">
        <w:rPr>
          <w:rFonts w:ascii="Times New Roman" w:hAnsi="Times New Roman" w:cs="Times New Roman"/>
          <w:sz w:val="24"/>
          <w:szCs w:val="24"/>
          <w:lang w:val="es-MX"/>
        </w:rPr>
        <w:t>urgencia</w:t>
      </w:r>
      <w:r w:rsidRPr="00424E0F">
        <w:rPr>
          <w:rFonts w:ascii="Times New Roman" w:hAnsi="Times New Roman" w:cs="Times New Roman"/>
          <w:sz w:val="24"/>
          <w:szCs w:val="24"/>
          <w:lang w:val="es-MX"/>
        </w:rPr>
        <w:t xml:space="preserve"> en el mercado de trabajo, sino </w:t>
      </w:r>
      <w:r w:rsidR="00076234" w:rsidRPr="00424E0F">
        <w:rPr>
          <w:rFonts w:ascii="Times New Roman" w:hAnsi="Times New Roman" w:cs="Times New Roman"/>
          <w:sz w:val="24"/>
          <w:szCs w:val="24"/>
          <w:lang w:val="es-MX"/>
        </w:rPr>
        <w:t>que refleja las expectativas y la presión de las personas sobre el empleo o el mercado laboral, es decir, representa los deseos manifiestos de</w:t>
      </w:r>
      <w:r w:rsidRPr="00424E0F">
        <w:rPr>
          <w:rFonts w:ascii="Times New Roman" w:hAnsi="Times New Roman" w:cs="Times New Roman"/>
          <w:sz w:val="24"/>
          <w:szCs w:val="24"/>
          <w:lang w:val="es-MX"/>
        </w:rPr>
        <w:t xml:space="preserve"> las personas que no trabajan sobre la posibilidad de ocuparse, así como por la forma en que está organizada la oferta y la demanda del mismo. </w:t>
      </w:r>
    </w:p>
    <w:p w14:paraId="25CA6957" w14:textId="77777777" w:rsidR="00895C42" w:rsidRPr="00424E0F" w:rsidRDefault="00895C42" w:rsidP="005C75AC">
      <w:pPr>
        <w:pStyle w:val="Poromisin"/>
        <w:spacing w:line="360" w:lineRule="auto"/>
        <w:jc w:val="both"/>
        <w:rPr>
          <w:rFonts w:ascii="Times New Roman" w:hAnsi="Times New Roman" w:cs="Times New Roman"/>
          <w:sz w:val="24"/>
          <w:szCs w:val="24"/>
          <w:lang w:val="es-MX"/>
        </w:rPr>
      </w:pPr>
    </w:p>
    <w:p w14:paraId="61380179" w14:textId="77777777" w:rsidR="005951EE" w:rsidRPr="00424E0F" w:rsidRDefault="005951EE" w:rsidP="005C75AC">
      <w:pPr>
        <w:pStyle w:val="Poromisin"/>
        <w:spacing w:line="360" w:lineRule="auto"/>
        <w:jc w:val="both"/>
        <w:rPr>
          <w:rFonts w:ascii="Times New Roman" w:hAnsi="Times New Roman" w:cs="Times New Roman"/>
          <w:sz w:val="24"/>
          <w:szCs w:val="24"/>
          <w:lang w:val="es-MX"/>
        </w:rPr>
      </w:pPr>
      <w:r w:rsidRPr="00424E0F">
        <w:rPr>
          <w:rFonts w:ascii="Times New Roman" w:hAnsi="Times New Roman" w:cs="Times New Roman"/>
          <w:sz w:val="24"/>
          <w:szCs w:val="24"/>
          <w:lang w:val="es-MX"/>
        </w:rPr>
        <w:t xml:space="preserve">Según cifras de la </w:t>
      </w:r>
      <w:r w:rsidR="005A2C37" w:rsidRPr="00424E0F">
        <w:rPr>
          <w:rFonts w:ascii="Times New Roman" w:hAnsi="Times New Roman" w:cs="Times New Roman"/>
          <w:sz w:val="24"/>
          <w:szCs w:val="24"/>
          <w:lang w:val="es-MX"/>
        </w:rPr>
        <w:t>Secretaría</w:t>
      </w:r>
      <w:r w:rsidRPr="00424E0F">
        <w:rPr>
          <w:rFonts w:ascii="Times New Roman" w:hAnsi="Times New Roman" w:cs="Times New Roman"/>
          <w:sz w:val="24"/>
          <w:szCs w:val="24"/>
          <w:lang w:val="es-MX"/>
        </w:rPr>
        <w:t xml:space="preserve"> del Trabajo y </w:t>
      </w:r>
      <w:r w:rsidR="005A2C37" w:rsidRPr="00424E0F">
        <w:rPr>
          <w:rFonts w:ascii="Times New Roman" w:hAnsi="Times New Roman" w:cs="Times New Roman"/>
          <w:sz w:val="24"/>
          <w:szCs w:val="24"/>
          <w:lang w:val="es-MX"/>
        </w:rPr>
        <w:t>Previsión</w:t>
      </w:r>
      <w:r w:rsidRPr="00424E0F">
        <w:rPr>
          <w:rFonts w:ascii="Times New Roman" w:hAnsi="Times New Roman" w:cs="Times New Roman"/>
          <w:sz w:val="24"/>
          <w:szCs w:val="24"/>
          <w:lang w:val="es-MX"/>
        </w:rPr>
        <w:t xml:space="preserve"> Social (STPS), de los </w:t>
      </w:r>
      <w:r w:rsidR="005A2C37" w:rsidRPr="00424E0F">
        <w:rPr>
          <w:rFonts w:ascii="Times New Roman" w:hAnsi="Times New Roman" w:cs="Times New Roman"/>
          <w:sz w:val="24"/>
          <w:szCs w:val="24"/>
          <w:lang w:val="es-MX"/>
        </w:rPr>
        <w:t>más</w:t>
      </w:r>
      <w:r w:rsidRPr="00424E0F">
        <w:rPr>
          <w:rFonts w:ascii="Times New Roman" w:hAnsi="Times New Roman" w:cs="Times New Roman"/>
          <w:sz w:val="24"/>
          <w:szCs w:val="24"/>
          <w:lang w:val="es-MX"/>
        </w:rPr>
        <w:t xml:space="preserve"> de 125 millones de habitantes en </w:t>
      </w:r>
      <w:r w:rsidR="005A2C37" w:rsidRPr="00424E0F">
        <w:rPr>
          <w:rFonts w:ascii="Times New Roman" w:hAnsi="Times New Roman" w:cs="Times New Roman"/>
          <w:sz w:val="24"/>
          <w:szCs w:val="24"/>
          <w:lang w:val="es-MX"/>
        </w:rPr>
        <w:t>México</w:t>
      </w:r>
      <w:r w:rsidRPr="00424E0F">
        <w:rPr>
          <w:rFonts w:ascii="Times New Roman" w:hAnsi="Times New Roman" w:cs="Times New Roman"/>
          <w:sz w:val="24"/>
          <w:szCs w:val="24"/>
          <w:lang w:val="es-MX"/>
        </w:rPr>
        <w:t xml:space="preserve">, 93.8 millones de personas están en posibilidades de trabajar y poco </w:t>
      </w:r>
      <w:r w:rsidR="005A2C37" w:rsidRPr="00424E0F">
        <w:rPr>
          <w:rFonts w:ascii="Times New Roman" w:hAnsi="Times New Roman" w:cs="Times New Roman"/>
          <w:sz w:val="24"/>
          <w:szCs w:val="24"/>
          <w:lang w:val="es-MX"/>
        </w:rPr>
        <w:t>más</w:t>
      </w:r>
      <w:r w:rsidRPr="00424E0F">
        <w:rPr>
          <w:rFonts w:ascii="Times New Roman" w:hAnsi="Times New Roman" w:cs="Times New Roman"/>
          <w:sz w:val="24"/>
          <w:szCs w:val="24"/>
          <w:lang w:val="es-MX"/>
        </w:rPr>
        <w:t xml:space="preserve"> de 56 millones de personas conforman la población económicamente activa</w:t>
      </w:r>
      <w:r w:rsidR="00580CC5" w:rsidRPr="00424E0F">
        <w:rPr>
          <w:rFonts w:ascii="Times New Roman" w:hAnsi="Times New Roman" w:cs="Times New Roman"/>
          <w:sz w:val="24"/>
          <w:szCs w:val="24"/>
          <w:lang w:val="es-MX"/>
        </w:rPr>
        <w:t xml:space="preserve"> </w:t>
      </w:r>
      <w:sdt>
        <w:sdtPr>
          <w:rPr>
            <w:rFonts w:ascii="Times New Roman" w:hAnsi="Times New Roman" w:cs="Times New Roman"/>
            <w:sz w:val="24"/>
            <w:szCs w:val="24"/>
            <w:lang w:val="es-MX"/>
          </w:rPr>
          <w:id w:val="294727629"/>
          <w:citation/>
        </w:sdtPr>
        <w:sdtEndPr/>
        <w:sdtContent>
          <w:r w:rsidR="00580CC5" w:rsidRPr="00424E0F">
            <w:rPr>
              <w:rFonts w:ascii="Times New Roman" w:hAnsi="Times New Roman" w:cs="Times New Roman"/>
              <w:sz w:val="24"/>
              <w:szCs w:val="24"/>
              <w:lang w:val="es-MX"/>
            </w:rPr>
            <w:fldChar w:fldCharType="begin"/>
          </w:r>
          <w:r w:rsidR="00580CC5" w:rsidRPr="00424E0F">
            <w:rPr>
              <w:rFonts w:ascii="Times New Roman" w:hAnsi="Times New Roman" w:cs="Times New Roman"/>
              <w:sz w:val="24"/>
              <w:szCs w:val="24"/>
              <w:lang w:val="es-MX"/>
            </w:rPr>
            <w:instrText xml:space="preserve"> CITATION Sec18 \l 2058 </w:instrText>
          </w:r>
          <w:r w:rsidR="00580CC5" w:rsidRPr="00424E0F">
            <w:rPr>
              <w:rFonts w:ascii="Times New Roman" w:hAnsi="Times New Roman" w:cs="Times New Roman"/>
              <w:sz w:val="24"/>
              <w:szCs w:val="24"/>
              <w:lang w:val="es-MX"/>
            </w:rPr>
            <w:fldChar w:fldCharType="separate"/>
          </w:r>
          <w:r w:rsidR="00BB0621" w:rsidRPr="00BB0621">
            <w:rPr>
              <w:rFonts w:ascii="Times New Roman" w:hAnsi="Times New Roman" w:cs="Times New Roman"/>
              <w:noProof/>
              <w:sz w:val="24"/>
              <w:szCs w:val="24"/>
              <w:lang w:val="es-MX"/>
            </w:rPr>
            <w:t>(Secretaría del Trabajo de la Previsión Social, 2018)</w:t>
          </w:r>
          <w:r w:rsidR="00580CC5" w:rsidRPr="00424E0F">
            <w:rPr>
              <w:rFonts w:ascii="Times New Roman" w:hAnsi="Times New Roman" w:cs="Times New Roman"/>
              <w:sz w:val="24"/>
              <w:szCs w:val="24"/>
              <w:lang w:val="es-MX"/>
            </w:rPr>
            <w:fldChar w:fldCharType="end"/>
          </w:r>
        </w:sdtContent>
      </w:sdt>
      <w:r w:rsidRPr="00424E0F">
        <w:rPr>
          <w:rFonts w:ascii="Times New Roman" w:hAnsi="Times New Roman" w:cs="Times New Roman"/>
          <w:sz w:val="24"/>
          <w:szCs w:val="24"/>
          <w:lang w:val="es-MX"/>
        </w:rPr>
        <w:t>, por lo que resultan alarmantes las tasas de personas en desocupación y de población ocupada informal que según cifras del INEGI ascienden a  32.5 millones de personas</w:t>
      </w:r>
      <w:sdt>
        <w:sdtPr>
          <w:rPr>
            <w:rFonts w:ascii="Times New Roman" w:hAnsi="Times New Roman" w:cs="Times New Roman"/>
            <w:sz w:val="24"/>
            <w:szCs w:val="24"/>
            <w:lang w:val="es-MX"/>
          </w:rPr>
          <w:id w:val="1039868859"/>
          <w:citation/>
        </w:sdtPr>
        <w:sdtEndPr/>
        <w:sdtContent>
          <w:r w:rsidR="00580CC5" w:rsidRPr="00424E0F">
            <w:rPr>
              <w:rFonts w:ascii="Times New Roman" w:hAnsi="Times New Roman" w:cs="Times New Roman"/>
              <w:sz w:val="24"/>
              <w:szCs w:val="24"/>
              <w:lang w:val="es-MX"/>
            </w:rPr>
            <w:fldChar w:fldCharType="begin"/>
          </w:r>
          <w:r w:rsidR="00580CC5" w:rsidRPr="00424E0F">
            <w:rPr>
              <w:rFonts w:ascii="Times New Roman" w:hAnsi="Times New Roman" w:cs="Times New Roman"/>
              <w:sz w:val="24"/>
              <w:szCs w:val="24"/>
              <w:lang w:val="es-MX"/>
            </w:rPr>
            <w:instrText xml:space="preserve"> CITATION INE18 \l 2058 </w:instrText>
          </w:r>
          <w:r w:rsidR="00580CC5" w:rsidRPr="00424E0F">
            <w:rPr>
              <w:rFonts w:ascii="Times New Roman" w:hAnsi="Times New Roman" w:cs="Times New Roman"/>
              <w:sz w:val="24"/>
              <w:szCs w:val="24"/>
              <w:lang w:val="es-MX"/>
            </w:rPr>
            <w:fldChar w:fldCharType="separate"/>
          </w:r>
          <w:r w:rsidR="00BB0621">
            <w:rPr>
              <w:rFonts w:ascii="Times New Roman" w:hAnsi="Times New Roman" w:cs="Times New Roman"/>
              <w:noProof/>
              <w:sz w:val="24"/>
              <w:szCs w:val="24"/>
              <w:lang w:val="es-MX"/>
            </w:rPr>
            <w:t xml:space="preserve"> </w:t>
          </w:r>
          <w:r w:rsidR="00BB0621" w:rsidRPr="00BB0621">
            <w:rPr>
              <w:rFonts w:ascii="Times New Roman" w:hAnsi="Times New Roman" w:cs="Times New Roman"/>
              <w:noProof/>
              <w:sz w:val="24"/>
              <w:szCs w:val="24"/>
              <w:lang w:val="es-MX"/>
            </w:rPr>
            <w:t>(INEGI, 2018)</w:t>
          </w:r>
          <w:r w:rsidR="00580CC5" w:rsidRPr="00424E0F">
            <w:rPr>
              <w:rFonts w:ascii="Times New Roman" w:hAnsi="Times New Roman" w:cs="Times New Roman"/>
              <w:sz w:val="24"/>
              <w:szCs w:val="24"/>
              <w:lang w:val="es-MX"/>
            </w:rPr>
            <w:fldChar w:fldCharType="end"/>
          </w:r>
        </w:sdtContent>
      </w:sdt>
      <w:r w:rsidRPr="00424E0F">
        <w:rPr>
          <w:rFonts w:ascii="Times New Roman" w:hAnsi="Times New Roman" w:cs="Times New Roman"/>
          <w:sz w:val="24"/>
          <w:szCs w:val="24"/>
          <w:lang w:val="es-MX"/>
        </w:rPr>
        <w:t xml:space="preserve">. </w:t>
      </w:r>
    </w:p>
    <w:p w14:paraId="3C9D7B1D" w14:textId="77777777" w:rsidR="00770F1B" w:rsidRPr="00424E0F" w:rsidRDefault="00770F1B" w:rsidP="005C75AC">
      <w:pPr>
        <w:pStyle w:val="Poromisin"/>
        <w:spacing w:line="360" w:lineRule="auto"/>
        <w:jc w:val="both"/>
        <w:rPr>
          <w:rFonts w:ascii="Times New Roman" w:hAnsi="Times New Roman" w:cs="Times New Roman"/>
          <w:sz w:val="24"/>
          <w:szCs w:val="24"/>
          <w:lang w:val="es-MX"/>
        </w:rPr>
      </w:pPr>
    </w:p>
    <w:p w14:paraId="0088E08E" w14:textId="77777777" w:rsidR="003C759C" w:rsidRPr="00424E0F" w:rsidRDefault="00770F1B" w:rsidP="005C75AC">
      <w:pPr>
        <w:pStyle w:val="Poromisin"/>
        <w:spacing w:line="360" w:lineRule="auto"/>
        <w:jc w:val="both"/>
        <w:rPr>
          <w:rFonts w:ascii="Times New Roman" w:hAnsi="Times New Roman" w:cs="Times New Roman"/>
          <w:color w:val="212121"/>
          <w:sz w:val="24"/>
          <w:szCs w:val="24"/>
          <w:shd w:val="clear" w:color="auto" w:fill="FFFFFF"/>
          <w:lang w:val="es-ES"/>
        </w:rPr>
      </w:pPr>
      <w:r w:rsidRPr="00424E0F">
        <w:rPr>
          <w:rFonts w:ascii="Times New Roman" w:hAnsi="Times New Roman" w:cs="Times New Roman"/>
          <w:sz w:val="24"/>
          <w:szCs w:val="24"/>
          <w:lang w:val="es-MX"/>
        </w:rPr>
        <w:t>Es innegable la conexión existente entre la desocupación laboral, el empleo informal y la pobreza, pa</w:t>
      </w:r>
      <w:r w:rsidR="00ED3BDB" w:rsidRPr="00424E0F">
        <w:rPr>
          <w:rFonts w:ascii="Times New Roman" w:hAnsi="Times New Roman" w:cs="Times New Roman"/>
          <w:color w:val="212121"/>
          <w:sz w:val="24"/>
          <w:szCs w:val="24"/>
          <w:shd w:val="clear" w:color="auto" w:fill="FFFFFF"/>
          <w:lang w:val="es-ES"/>
        </w:rPr>
        <w:t>ra el C</w:t>
      </w:r>
      <w:r w:rsidR="003C759C" w:rsidRPr="00424E0F">
        <w:rPr>
          <w:rFonts w:ascii="Times New Roman" w:hAnsi="Times New Roman" w:cs="Times New Roman"/>
          <w:color w:val="212121"/>
          <w:sz w:val="24"/>
          <w:szCs w:val="24"/>
          <w:shd w:val="clear" w:color="auto" w:fill="FFFFFF"/>
          <w:lang w:val="es-ES"/>
        </w:rPr>
        <w:t xml:space="preserve">ONEVAL la definición de pobreza: </w:t>
      </w:r>
      <w:r w:rsidR="00ED3BDB" w:rsidRPr="00424E0F">
        <w:rPr>
          <w:rFonts w:ascii="Times New Roman" w:hAnsi="Times New Roman" w:cs="Times New Roman"/>
          <w:color w:val="212121"/>
          <w:sz w:val="24"/>
          <w:szCs w:val="24"/>
          <w:shd w:val="clear" w:color="auto" w:fill="FFFFFF"/>
          <w:lang w:val="es-ES"/>
        </w:rPr>
        <w:t>e</w:t>
      </w:r>
      <w:r w:rsidR="003C759C" w:rsidRPr="00424E0F">
        <w:rPr>
          <w:rFonts w:ascii="Times New Roman" w:hAnsi="Times New Roman" w:cs="Times New Roman"/>
          <w:color w:val="212121"/>
          <w:sz w:val="24"/>
          <w:szCs w:val="24"/>
          <w:shd w:val="clear" w:color="auto" w:fill="FFFFFF"/>
          <w:lang w:val="es-ES"/>
        </w:rPr>
        <w:t xml:space="preserve">s cuando se tiene al menos una carencia social (en los seis indicadores de rezago educativo, acceso a servicios de salud, acceso a la seguridad social, calidad y espacios de la vivienda, servicios básicos en la vivienda y acceso a la </w:t>
      </w:r>
      <w:r w:rsidR="003C759C" w:rsidRPr="00424E0F">
        <w:rPr>
          <w:rFonts w:ascii="Times New Roman" w:hAnsi="Times New Roman" w:cs="Times New Roman"/>
          <w:color w:val="212121"/>
          <w:sz w:val="24"/>
          <w:szCs w:val="24"/>
          <w:shd w:val="clear" w:color="auto" w:fill="FFFFFF"/>
          <w:lang w:val="es-ES"/>
        </w:rPr>
        <w:lastRenderedPageBreak/>
        <w:t>alimentación) y su ingreso es insuficiente para adquirir los bienes y servicios que requiere para satisfacer sus necesidades alimentarias y no alimentarias.</w:t>
      </w:r>
      <w:r w:rsidR="004600B4" w:rsidRPr="00424E0F">
        <w:rPr>
          <w:rFonts w:ascii="Times New Roman" w:hAnsi="Times New Roman" w:cs="Times New Roman"/>
          <w:color w:val="212121"/>
          <w:sz w:val="24"/>
          <w:szCs w:val="24"/>
          <w:shd w:val="clear" w:color="auto" w:fill="FFFFFF"/>
          <w:lang w:val="es-ES"/>
        </w:rPr>
        <w:t xml:space="preserve"> </w:t>
      </w:r>
      <w:r w:rsidR="00335459" w:rsidRPr="00424E0F">
        <w:rPr>
          <w:rFonts w:ascii="Times New Roman" w:hAnsi="Times New Roman" w:cs="Times New Roman"/>
          <w:color w:val="212121"/>
          <w:sz w:val="24"/>
          <w:szCs w:val="24"/>
          <w:shd w:val="clear" w:color="auto" w:fill="FFFFFF"/>
          <w:lang w:val="es-ES"/>
        </w:rPr>
        <w:t xml:space="preserve">Por lo que es natural que asociemos empleo y </w:t>
      </w:r>
      <w:r w:rsidR="004600B4" w:rsidRPr="00424E0F">
        <w:rPr>
          <w:rFonts w:ascii="Times New Roman" w:hAnsi="Times New Roman" w:cs="Times New Roman"/>
          <w:color w:val="212121"/>
          <w:sz w:val="24"/>
          <w:szCs w:val="24"/>
          <w:shd w:val="clear" w:color="auto" w:fill="FFFFFF"/>
          <w:lang w:val="es-ES"/>
        </w:rPr>
        <w:t>desocupación con pobreza</w:t>
      </w:r>
      <w:r w:rsidR="00335459" w:rsidRPr="00424E0F">
        <w:rPr>
          <w:rFonts w:ascii="Times New Roman" w:hAnsi="Times New Roman" w:cs="Times New Roman"/>
          <w:color w:val="212121"/>
          <w:sz w:val="24"/>
          <w:szCs w:val="24"/>
          <w:shd w:val="clear" w:color="auto" w:fill="FFFFFF"/>
          <w:lang w:val="es-ES"/>
        </w:rPr>
        <w:t>, pues</w:t>
      </w:r>
      <w:r w:rsidR="004600B4" w:rsidRPr="00424E0F">
        <w:rPr>
          <w:rFonts w:ascii="Times New Roman" w:hAnsi="Times New Roman" w:cs="Times New Roman"/>
          <w:color w:val="212121"/>
          <w:sz w:val="24"/>
          <w:szCs w:val="24"/>
          <w:shd w:val="clear" w:color="auto" w:fill="FFFFFF"/>
          <w:lang w:val="es-ES"/>
        </w:rPr>
        <w:t>to que a</w:t>
      </w:r>
      <w:r w:rsidR="00335459" w:rsidRPr="00424E0F">
        <w:rPr>
          <w:rFonts w:ascii="Times New Roman" w:hAnsi="Times New Roman" w:cs="Times New Roman"/>
          <w:color w:val="212121"/>
          <w:sz w:val="24"/>
          <w:szCs w:val="24"/>
          <w:shd w:val="clear" w:color="auto" w:fill="FFFFFF"/>
          <w:lang w:val="es-ES"/>
        </w:rPr>
        <w:t xml:space="preserve">nte </w:t>
      </w:r>
      <w:r w:rsidR="004600B4" w:rsidRPr="00424E0F">
        <w:rPr>
          <w:rFonts w:ascii="Times New Roman" w:hAnsi="Times New Roman" w:cs="Times New Roman"/>
          <w:color w:val="212121"/>
          <w:sz w:val="24"/>
          <w:szCs w:val="24"/>
          <w:shd w:val="clear" w:color="auto" w:fill="FFFFFF"/>
          <w:lang w:val="es-ES"/>
        </w:rPr>
        <w:t xml:space="preserve">la ausencia de un empleo digno, no se logran </w:t>
      </w:r>
      <w:r w:rsidR="00335459" w:rsidRPr="00424E0F">
        <w:rPr>
          <w:rFonts w:ascii="Times New Roman" w:hAnsi="Times New Roman" w:cs="Times New Roman"/>
          <w:color w:val="212121"/>
          <w:sz w:val="24"/>
          <w:szCs w:val="24"/>
          <w:shd w:val="clear" w:color="auto" w:fill="FFFFFF"/>
          <w:lang w:val="es-ES"/>
        </w:rPr>
        <w:t xml:space="preserve">ingresos insuficientes para </w:t>
      </w:r>
      <w:r w:rsidR="004600B4" w:rsidRPr="00424E0F">
        <w:rPr>
          <w:rFonts w:ascii="Times New Roman" w:hAnsi="Times New Roman" w:cs="Times New Roman"/>
          <w:color w:val="212121"/>
          <w:sz w:val="24"/>
          <w:szCs w:val="24"/>
          <w:shd w:val="clear" w:color="auto" w:fill="FFFFFF"/>
          <w:lang w:val="es-ES"/>
        </w:rPr>
        <w:t xml:space="preserve">satisfacer las necesidades mínimas. </w:t>
      </w:r>
    </w:p>
    <w:p w14:paraId="1E1B52F9" w14:textId="77777777" w:rsidR="003C759C" w:rsidRPr="00424E0F" w:rsidRDefault="003C759C" w:rsidP="005C75AC">
      <w:pPr>
        <w:pStyle w:val="Poromisin"/>
        <w:spacing w:line="360" w:lineRule="auto"/>
        <w:jc w:val="both"/>
        <w:rPr>
          <w:rFonts w:ascii="Times New Roman" w:hAnsi="Times New Roman" w:cs="Times New Roman"/>
          <w:color w:val="212121"/>
          <w:sz w:val="24"/>
          <w:szCs w:val="24"/>
          <w:shd w:val="clear" w:color="auto" w:fill="FFFFFF"/>
          <w:lang w:val="es-ES"/>
        </w:rPr>
      </w:pPr>
    </w:p>
    <w:p w14:paraId="194AD475" w14:textId="77777777" w:rsidR="003C759C" w:rsidRPr="00424E0F" w:rsidRDefault="003C759C" w:rsidP="005C75AC">
      <w:pPr>
        <w:pStyle w:val="Poromisin"/>
        <w:spacing w:line="360" w:lineRule="auto"/>
        <w:jc w:val="both"/>
        <w:rPr>
          <w:rFonts w:ascii="Times New Roman" w:hAnsi="Times New Roman" w:cs="Times New Roman"/>
          <w:color w:val="212121"/>
          <w:sz w:val="24"/>
          <w:szCs w:val="24"/>
          <w:shd w:val="clear" w:color="auto" w:fill="FFFFFF"/>
          <w:lang w:val="es-ES"/>
        </w:rPr>
      </w:pPr>
      <w:r w:rsidRPr="00424E0F">
        <w:rPr>
          <w:rFonts w:ascii="Times New Roman" w:hAnsi="Times New Roman" w:cs="Times New Roman"/>
          <w:color w:val="212121"/>
          <w:sz w:val="24"/>
          <w:szCs w:val="24"/>
          <w:shd w:val="clear" w:color="auto" w:fill="FFFFFF"/>
          <w:lang w:val="es-ES"/>
        </w:rPr>
        <w:t xml:space="preserve">Para otros autores como Townsend es más importante el papel que desempeña socialmente el individuo, así como el núcleo familiar y la interacción con sus semejantes por ello: </w:t>
      </w:r>
      <w:r w:rsidR="00ED3BDB" w:rsidRPr="00424E0F">
        <w:rPr>
          <w:rFonts w:ascii="Times New Roman" w:hAnsi="Times New Roman" w:cs="Times New Roman"/>
          <w:color w:val="212121"/>
          <w:sz w:val="24"/>
          <w:szCs w:val="24"/>
          <w:shd w:val="clear" w:color="auto" w:fill="FFFFFF"/>
          <w:lang w:val="es-ES"/>
        </w:rPr>
        <w:t>s</w:t>
      </w:r>
      <w:r w:rsidRPr="00424E0F">
        <w:rPr>
          <w:rFonts w:ascii="Times New Roman" w:hAnsi="Times New Roman" w:cs="Times New Roman"/>
          <w:color w:val="212121"/>
          <w:sz w:val="24"/>
          <w:szCs w:val="24"/>
          <w:shd w:val="clear" w:color="auto" w:fill="FFFFFF"/>
          <w:lang w:val="es-ES"/>
        </w:rPr>
        <w:t xml:space="preserve">e puede decir que los individuos, las familias y los grupos de la población están en la pobreza cuando carecen de los recursos para obtener los tipos de dieta, participan en las actividades y tienen las condiciones de vida y los servicios a los que pertenecen. </w:t>
      </w:r>
    </w:p>
    <w:p w14:paraId="66C53BBF" w14:textId="77777777" w:rsidR="00ED3BDB" w:rsidRPr="00424E0F" w:rsidRDefault="00ED3BDB" w:rsidP="005C75AC">
      <w:pPr>
        <w:pStyle w:val="Poromisin"/>
        <w:spacing w:line="360" w:lineRule="auto"/>
        <w:jc w:val="both"/>
        <w:rPr>
          <w:rFonts w:ascii="Times New Roman" w:hAnsi="Times New Roman" w:cs="Times New Roman"/>
          <w:color w:val="212121"/>
          <w:sz w:val="24"/>
          <w:szCs w:val="24"/>
          <w:shd w:val="clear" w:color="auto" w:fill="FFFFFF"/>
          <w:lang w:val="es-ES"/>
        </w:rPr>
      </w:pPr>
    </w:p>
    <w:p w14:paraId="3791E92A" w14:textId="77777777" w:rsidR="003B25C1" w:rsidRPr="00424E0F" w:rsidRDefault="003B25C1" w:rsidP="005C7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dr w:val="none" w:sz="0" w:space="0" w:color="auto"/>
          <w:lang w:val="es-MX"/>
        </w:rPr>
      </w:pPr>
      <w:r w:rsidRPr="00424E0F">
        <w:rPr>
          <w:rFonts w:eastAsia="Calibri"/>
          <w:bdr w:val="none" w:sz="0" w:space="0" w:color="auto"/>
          <w:lang w:val="es-MX"/>
        </w:rPr>
        <w:t>Si tomáramos la pobreza desde la perspectiva del gobierno para ellos es un mal de la sociedad</w:t>
      </w:r>
      <w:r w:rsidR="00EA3134" w:rsidRPr="00424E0F">
        <w:rPr>
          <w:rFonts w:eastAsia="Calibri"/>
          <w:bdr w:val="none" w:sz="0" w:space="0" w:color="auto"/>
          <w:lang w:val="es-MX"/>
        </w:rPr>
        <w:t xml:space="preserve"> que debe ser combatido, pero </w:t>
      </w:r>
      <w:r w:rsidRPr="00424E0F">
        <w:rPr>
          <w:rFonts w:eastAsia="Calibri"/>
          <w:bdr w:val="none" w:sz="0" w:space="0" w:color="auto"/>
          <w:lang w:val="es-MX"/>
        </w:rPr>
        <w:t xml:space="preserve">que a pesar de los esfuerzos realizados con esta finalidad en México no se han podido disminuir significativamente los niveles tanto de pobreza como desigualdad </w:t>
      </w:r>
      <w:sdt>
        <w:sdtPr>
          <w:rPr>
            <w:rFonts w:eastAsia="Calibri"/>
            <w:bdr w:val="none" w:sz="0" w:space="0" w:color="auto"/>
            <w:lang w:val="es-MX"/>
          </w:rPr>
          <w:id w:val="1257020464"/>
          <w:citation/>
        </w:sdtPr>
        <w:sdtEndPr/>
        <w:sdtContent>
          <w:r w:rsidRPr="00424E0F">
            <w:rPr>
              <w:rFonts w:eastAsia="Calibri"/>
              <w:bdr w:val="none" w:sz="0" w:space="0" w:color="auto"/>
              <w:lang w:val="es-MX"/>
            </w:rPr>
            <w:fldChar w:fldCharType="begin"/>
          </w:r>
          <w:r w:rsidR="000C39E6">
            <w:rPr>
              <w:rFonts w:eastAsia="Calibri"/>
              <w:bdr w:val="none" w:sz="0" w:space="0" w:color="auto"/>
              <w:lang w:val="es-MX"/>
            </w:rPr>
            <w:instrText xml:space="preserve">CITATION Mar16 \l 2058 </w:instrText>
          </w:r>
          <w:r w:rsidRPr="00424E0F">
            <w:rPr>
              <w:rFonts w:eastAsia="Calibri"/>
              <w:bdr w:val="none" w:sz="0" w:space="0" w:color="auto"/>
              <w:lang w:val="es-MX"/>
            </w:rPr>
            <w:fldChar w:fldCharType="separate"/>
          </w:r>
          <w:r w:rsidR="000C39E6" w:rsidRPr="000C39E6">
            <w:rPr>
              <w:rFonts w:eastAsia="Calibri"/>
              <w:noProof/>
              <w:bdr w:val="none" w:sz="0" w:space="0" w:color="auto"/>
              <w:lang w:val="es-MX"/>
            </w:rPr>
            <w:t>(Santiago Jiménez, 2016)</w:t>
          </w:r>
          <w:r w:rsidRPr="00424E0F">
            <w:rPr>
              <w:rFonts w:eastAsia="Calibri"/>
              <w:bdr w:val="none" w:sz="0" w:space="0" w:color="auto"/>
              <w:lang w:val="es-MX"/>
            </w:rPr>
            <w:fldChar w:fldCharType="end"/>
          </w:r>
        </w:sdtContent>
      </w:sdt>
      <w:r w:rsidRPr="00424E0F">
        <w:rPr>
          <w:rFonts w:eastAsia="Calibri"/>
          <w:bdr w:val="none" w:sz="0" w:space="0" w:color="auto"/>
          <w:lang w:val="es-MX"/>
        </w:rPr>
        <w:t>.</w:t>
      </w:r>
    </w:p>
    <w:p w14:paraId="73AAB916" w14:textId="77777777" w:rsidR="003B25C1" w:rsidRPr="00424E0F" w:rsidRDefault="003B25C1" w:rsidP="005C7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dr w:val="none" w:sz="0" w:space="0" w:color="auto"/>
          <w:lang w:val="es-MX"/>
        </w:rPr>
      </w:pPr>
    </w:p>
    <w:p w14:paraId="778B701C" w14:textId="77777777" w:rsidR="003B25C1" w:rsidRPr="00424E0F" w:rsidRDefault="00EA3134" w:rsidP="005C7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dr w:val="none" w:sz="0" w:space="0" w:color="auto"/>
          <w:lang w:val="es-MX"/>
        </w:rPr>
      </w:pPr>
      <w:r w:rsidRPr="00424E0F">
        <w:rPr>
          <w:rFonts w:eastAsia="Calibri"/>
          <w:bdr w:val="none" w:sz="0" w:space="0" w:color="auto"/>
          <w:lang w:val="es-MX"/>
        </w:rPr>
        <w:t xml:space="preserve">Coincidimos con </w:t>
      </w:r>
      <w:r w:rsidR="003B25C1" w:rsidRPr="00424E0F">
        <w:rPr>
          <w:rFonts w:eastAsia="Calibri"/>
          <w:bdr w:val="none" w:sz="0" w:space="0" w:color="auto"/>
          <w:lang w:val="es-MX"/>
        </w:rPr>
        <w:t>Medina Valdés</w:t>
      </w:r>
      <w:r w:rsidRPr="00424E0F">
        <w:rPr>
          <w:rFonts w:eastAsia="Calibri"/>
          <w:bdr w:val="none" w:sz="0" w:space="0" w:color="auto"/>
          <w:lang w:val="es-MX"/>
        </w:rPr>
        <w:t xml:space="preserve"> que</w:t>
      </w:r>
      <w:r w:rsidR="003B25C1" w:rsidRPr="00424E0F">
        <w:rPr>
          <w:rFonts w:eastAsia="Calibri"/>
          <w:bdr w:val="none" w:sz="0" w:space="0" w:color="auto"/>
          <w:lang w:val="es-MX"/>
        </w:rPr>
        <w:t xml:space="preserve"> </w:t>
      </w:r>
      <w:r w:rsidR="00190AB9" w:rsidRPr="00424E0F">
        <w:rPr>
          <w:rFonts w:eastAsia="Calibri"/>
          <w:bdr w:val="none" w:sz="0" w:space="0" w:color="auto"/>
          <w:lang w:val="es-MX"/>
        </w:rPr>
        <w:t>identifica a la pobreza como un</w:t>
      </w:r>
      <w:r w:rsidR="003B25C1" w:rsidRPr="00424E0F">
        <w:rPr>
          <w:rFonts w:eastAsia="Calibri"/>
          <w:bdr w:val="none" w:sz="0" w:space="0" w:color="auto"/>
          <w:lang w:val="es-MX"/>
        </w:rPr>
        <w:t xml:space="preserve"> problema global que trae consigo nefastas consecuencias sociales, en más allá de las fronteras de las naciones subdesarrolladas que ha ocasionado oleadas migratorias, incremento de los conflictos políticos, aumento de la violencia, afectos nocivos sobre el medio ambiente, epidemias, entre otras manifestaciones </w:t>
      </w:r>
      <w:sdt>
        <w:sdtPr>
          <w:rPr>
            <w:rFonts w:eastAsia="Calibri"/>
            <w:bdr w:val="none" w:sz="0" w:space="0" w:color="auto"/>
            <w:lang w:val="es-MX"/>
          </w:rPr>
          <w:id w:val="2004999436"/>
          <w:citation/>
        </w:sdtPr>
        <w:sdtEndPr/>
        <w:sdtContent>
          <w:r w:rsidR="003B25C1" w:rsidRPr="00424E0F">
            <w:rPr>
              <w:rFonts w:eastAsia="Calibri"/>
              <w:bdr w:val="none" w:sz="0" w:space="0" w:color="auto"/>
              <w:lang w:val="es-MX"/>
            </w:rPr>
            <w:fldChar w:fldCharType="begin"/>
          </w:r>
          <w:r w:rsidR="003B25C1" w:rsidRPr="00424E0F">
            <w:rPr>
              <w:rFonts w:eastAsia="Calibri"/>
              <w:bdr w:val="none" w:sz="0" w:space="0" w:color="auto"/>
              <w:lang w:val="es-MX"/>
            </w:rPr>
            <w:instrText xml:space="preserve"> CITATION Med18 \l 2058 </w:instrText>
          </w:r>
          <w:r w:rsidR="003B25C1" w:rsidRPr="00424E0F">
            <w:rPr>
              <w:rFonts w:eastAsia="Calibri"/>
              <w:bdr w:val="none" w:sz="0" w:space="0" w:color="auto"/>
              <w:lang w:val="es-MX"/>
            </w:rPr>
            <w:fldChar w:fldCharType="separate"/>
          </w:r>
          <w:r w:rsidR="00BB0621" w:rsidRPr="00BB0621">
            <w:rPr>
              <w:rFonts w:eastAsia="Calibri"/>
              <w:noProof/>
              <w:bdr w:val="none" w:sz="0" w:space="0" w:color="auto"/>
              <w:lang w:val="es-MX"/>
            </w:rPr>
            <w:t>(Medina Valdés, 2018)</w:t>
          </w:r>
          <w:r w:rsidR="003B25C1" w:rsidRPr="00424E0F">
            <w:rPr>
              <w:rFonts w:eastAsia="Calibri"/>
              <w:bdr w:val="none" w:sz="0" w:space="0" w:color="auto"/>
              <w:lang w:val="es-MX"/>
            </w:rPr>
            <w:fldChar w:fldCharType="end"/>
          </w:r>
        </w:sdtContent>
      </w:sdt>
      <w:r w:rsidR="003B25C1" w:rsidRPr="00424E0F">
        <w:rPr>
          <w:rFonts w:eastAsia="Calibri"/>
          <w:bdr w:val="none" w:sz="0" w:space="0" w:color="auto"/>
          <w:lang w:val="es-MX"/>
        </w:rPr>
        <w:t>.</w:t>
      </w:r>
    </w:p>
    <w:p w14:paraId="3B58CA66" w14:textId="77777777" w:rsidR="00190AB9" w:rsidRPr="00424E0F" w:rsidRDefault="00190AB9" w:rsidP="005C7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dr w:val="none" w:sz="0" w:space="0" w:color="auto"/>
          <w:lang w:val="es-MX"/>
        </w:rPr>
      </w:pPr>
    </w:p>
    <w:p w14:paraId="58597801" w14:textId="678A0B7B" w:rsidR="003B25C1" w:rsidRPr="00424E0F" w:rsidRDefault="003B25C1" w:rsidP="005C7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dr w:val="none" w:sz="0" w:space="0" w:color="auto"/>
          <w:lang w:val="es-MX"/>
        </w:rPr>
      </w:pPr>
      <w:r w:rsidRPr="00424E0F">
        <w:rPr>
          <w:rFonts w:eastAsia="Calibri"/>
          <w:bdr w:val="none" w:sz="0" w:space="0" w:color="auto"/>
          <w:lang w:val="es-MX"/>
        </w:rPr>
        <w:t xml:space="preserve">La pobreza es un problema de derechos humanos que atenta contra la dignidad de la persona, con la consiguiente responsabilidad estatal de evitarla. Se comparan sus alcances con las consecuencias de la tortura; se advierten las limitaciones que la pobreza produce en términos de participación política, y se relaciona la pobreza con los derechos a la vida y a la salud; todo ello para demostrar que la pobreza no es solo un problema monetario o económico, y que requiere, </w:t>
      </w:r>
      <w:r w:rsidR="00FA7996">
        <w:rPr>
          <w:rFonts w:eastAsia="Calibri"/>
          <w:bdr w:val="none" w:sz="0" w:space="0" w:color="auto"/>
          <w:lang w:val="es-MX"/>
        </w:rPr>
        <w:t>por tanto, un abordaje integral.</w:t>
      </w:r>
      <w:r w:rsidRPr="00424E0F">
        <w:rPr>
          <w:rFonts w:eastAsia="Calibri"/>
          <w:bdr w:val="none" w:sz="0" w:space="0" w:color="auto"/>
          <w:lang w:val="es-MX"/>
        </w:rPr>
        <w:t xml:space="preserve"> </w:t>
      </w:r>
      <w:sdt>
        <w:sdtPr>
          <w:rPr>
            <w:rFonts w:eastAsia="Calibri"/>
            <w:bdr w:val="none" w:sz="0" w:space="0" w:color="auto"/>
            <w:lang w:val="es-MX"/>
          </w:rPr>
          <w:id w:val="-355652643"/>
          <w:citation/>
        </w:sdtPr>
        <w:sdtEndPr/>
        <w:sdtContent>
          <w:r w:rsidRPr="00424E0F">
            <w:rPr>
              <w:rFonts w:eastAsia="Calibri"/>
              <w:bdr w:val="none" w:sz="0" w:space="0" w:color="auto"/>
              <w:lang w:val="es-MX"/>
            </w:rPr>
            <w:fldChar w:fldCharType="begin"/>
          </w:r>
          <w:r w:rsidRPr="00424E0F">
            <w:rPr>
              <w:rFonts w:eastAsia="Calibri"/>
              <w:bdr w:val="none" w:sz="0" w:space="0" w:color="auto"/>
              <w:lang w:val="es-MX"/>
            </w:rPr>
            <w:instrText xml:space="preserve"> CITATION JUA18 \l 2058 </w:instrText>
          </w:r>
          <w:r w:rsidRPr="00424E0F">
            <w:rPr>
              <w:rFonts w:eastAsia="Calibri"/>
              <w:bdr w:val="none" w:sz="0" w:space="0" w:color="auto"/>
              <w:lang w:val="es-MX"/>
            </w:rPr>
            <w:fldChar w:fldCharType="separate"/>
          </w:r>
          <w:r w:rsidR="00BB0621" w:rsidRPr="00BB0621">
            <w:rPr>
              <w:rFonts w:eastAsia="Calibri"/>
              <w:noProof/>
              <w:bdr w:val="none" w:sz="0" w:space="0" w:color="auto"/>
              <w:lang w:val="es-MX"/>
            </w:rPr>
            <w:t>(BECA-FREI, 2018)</w:t>
          </w:r>
          <w:r w:rsidRPr="00424E0F">
            <w:rPr>
              <w:rFonts w:eastAsia="Calibri"/>
              <w:bdr w:val="none" w:sz="0" w:space="0" w:color="auto"/>
              <w:lang w:val="es-MX"/>
            </w:rPr>
            <w:fldChar w:fldCharType="end"/>
          </w:r>
        </w:sdtContent>
      </w:sdt>
      <w:r w:rsidRPr="00424E0F">
        <w:rPr>
          <w:rFonts w:eastAsia="Calibri"/>
          <w:bdr w:val="none" w:sz="0" w:space="0" w:color="auto"/>
          <w:lang w:val="es-MX"/>
        </w:rPr>
        <w:t>.</w:t>
      </w:r>
    </w:p>
    <w:p w14:paraId="7B5DAD1B" w14:textId="77777777" w:rsidR="003C759C" w:rsidRPr="00424E0F" w:rsidRDefault="003C759C" w:rsidP="005C75AC">
      <w:pPr>
        <w:pStyle w:val="Poromisin"/>
        <w:spacing w:line="360" w:lineRule="auto"/>
        <w:jc w:val="both"/>
        <w:rPr>
          <w:rFonts w:ascii="Times New Roman" w:hAnsi="Times New Roman" w:cs="Times New Roman"/>
          <w:color w:val="212121"/>
          <w:sz w:val="24"/>
          <w:szCs w:val="24"/>
          <w:shd w:val="clear" w:color="auto" w:fill="FFFFFF"/>
          <w:lang w:val="es-MX"/>
        </w:rPr>
      </w:pPr>
    </w:p>
    <w:p w14:paraId="53C6D07B" w14:textId="77777777" w:rsidR="00526949" w:rsidRPr="00424E0F" w:rsidRDefault="00ED3BDB" w:rsidP="005C75AC">
      <w:pPr>
        <w:pStyle w:val="Poromisin"/>
        <w:spacing w:line="360" w:lineRule="auto"/>
        <w:jc w:val="both"/>
        <w:rPr>
          <w:rFonts w:ascii="Times New Roman" w:hAnsi="Times New Roman" w:cs="Times New Roman"/>
          <w:color w:val="212121"/>
          <w:sz w:val="24"/>
          <w:szCs w:val="24"/>
          <w:shd w:val="clear" w:color="auto" w:fill="FFFFFF"/>
          <w:lang w:val="es-ES"/>
        </w:rPr>
      </w:pPr>
      <w:r w:rsidRPr="00424E0F">
        <w:rPr>
          <w:rFonts w:ascii="Times New Roman" w:hAnsi="Times New Roman" w:cs="Times New Roman"/>
          <w:color w:val="212121"/>
          <w:sz w:val="24"/>
          <w:szCs w:val="24"/>
          <w:shd w:val="clear" w:color="auto" w:fill="FFFFFF"/>
          <w:lang w:val="es-ES"/>
        </w:rPr>
        <w:lastRenderedPageBreak/>
        <w:t xml:space="preserve">De lo anterior tenemos que, </w:t>
      </w:r>
      <w:r w:rsidR="00A310EC" w:rsidRPr="00424E0F">
        <w:rPr>
          <w:rFonts w:ascii="Times New Roman" w:hAnsi="Times New Roman" w:cs="Times New Roman"/>
          <w:color w:val="212121"/>
          <w:sz w:val="24"/>
          <w:szCs w:val="24"/>
          <w:shd w:val="clear" w:color="auto" w:fill="FFFFFF"/>
          <w:lang w:val="es-ES"/>
        </w:rPr>
        <w:t>l</w:t>
      </w:r>
      <w:r w:rsidR="00526949" w:rsidRPr="00424E0F">
        <w:rPr>
          <w:rFonts w:ascii="Times New Roman" w:hAnsi="Times New Roman" w:cs="Times New Roman"/>
          <w:color w:val="212121"/>
          <w:sz w:val="24"/>
          <w:szCs w:val="24"/>
          <w:shd w:val="clear" w:color="auto" w:fill="FFFFFF"/>
          <w:lang w:val="es-ES"/>
        </w:rPr>
        <w:t>as condiciones precarias de vida en cualquier parte del mundo surgen de una cadena de eslabones en donde uno de ellos no funciona óptimamente. Es decir, pueden existir muchas causas por las cuales una persona se encuentre en estado de necesidad, dependiendo del núcleo donde nació</w:t>
      </w:r>
      <w:r w:rsidR="00170DD0" w:rsidRPr="00424E0F">
        <w:rPr>
          <w:rFonts w:ascii="Times New Roman" w:hAnsi="Times New Roman" w:cs="Times New Roman"/>
          <w:color w:val="212121"/>
          <w:sz w:val="24"/>
          <w:szCs w:val="24"/>
          <w:shd w:val="clear" w:color="auto" w:fill="FFFFFF"/>
          <w:lang w:val="es-ES"/>
        </w:rPr>
        <w:t>, o las situaciones por las</w:t>
      </w:r>
      <w:r w:rsidR="00526949" w:rsidRPr="00424E0F">
        <w:rPr>
          <w:rFonts w:ascii="Times New Roman" w:hAnsi="Times New Roman" w:cs="Times New Roman"/>
          <w:color w:val="212121"/>
          <w:sz w:val="24"/>
          <w:szCs w:val="24"/>
          <w:shd w:val="clear" w:color="auto" w:fill="FFFFFF"/>
          <w:lang w:val="es-ES"/>
        </w:rPr>
        <w:t xml:space="preserve"> que la vida llevo a la persona, entre ellas una de las más sustanciales que se puede mencionar, es el desempleo o la falta de fuente de trabajo para la entrada de recursos que son necesarios para adquirir lo básico que </w:t>
      </w:r>
      <w:r w:rsidR="00170DD0" w:rsidRPr="00424E0F">
        <w:rPr>
          <w:rFonts w:ascii="Times New Roman" w:hAnsi="Times New Roman" w:cs="Times New Roman"/>
          <w:color w:val="212121"/>
          <w:sz w:val="24"/>
          <w:szCs w:val="24"/>
          <w:shd w:val="clear" w:color="auto" w:fill="FFFFFF"/>
          <w:lang w:val="es-ES"/>
        </w:rPr>
        <w:t>conforma una nivel de vida idóneo</w:t>
      </w:r>
      <w:r w:rsidR="00526949" w:rsidRPr="00424E0F">
        <w:rPr>
          <w:rFonts w:ascii="Times New Roman" w:hAnsi="Times New Roman" w:cs="Times New Roman"/>
          <w:color w:val="212121"/>
          <w:sz w:val="24"/>
          <w:szCs w:val="24"/>
          <w:shd w:val="clear" w:color="auto" w:fill="FFFFFF"/>
          <w:lang w:val="es-ES"/>
        </w:rPr>
        <w:t xml:space="preserve">. </w:t>
      </w:r>
    </w:p>
    <w:p w14:paraId="0D38D946" w14:textId="77777777" w:rsidR="00607FC4" w:rsidRPr="00424E0F" w:rsidRDefault="00607FC4" w:rsidP="005C75AC">
      <w:pPr>
        <w:pStyle w:val="Poromisin"/>
        <w:spacing w:line="360" w:lineRule="auto"/>
        <w:jc w:val="both"/>
        <w:rPr>
          <w:rFonts w:ascii="Times New Roman" w:hAnsi="Times New Roman" w:cs="Times New Roman"/>
          <w:color w:val="212121"/>
          <w:sz w:val="24"/>
          <w:szCs w:val="24"/>
          <w:shd w:val="clear" w:color="auto" w:fill="FFFFFF"/>
          <w:lang w:val="es-ES"/>
        </w:rPr>
      </w:pPr>
      <w:r w:rsidRPr="00424E0F">
        <w:rPr>
          <w:rFonts w:ascii="Times New Roman" w:hAnsi="Times New Roman" w:cs="Times New Roman"/>
          <w:color w:val="212121"/>
          <w:sz w:val="24"/>
          <w:szCs w:val="24"/>
          <w:shd w:val="clear" w:color="auto" w:fill="FFFFFF"/>
          <w:lang w:val="es-ES"/>
        </w:rPr>
        <w:t xml:space="preserve">La desocupación o falta de empleo y la pobreza son factores determinantes para la comisión de delitos y </w:t>
      </w:r>
      <w:r w:rsidR="00AD2412" w:rsidRPr="00424E0F">
        <w:rPr>
          <w:rFonts w:ascii="Times New Roman" w:hAnsi="Times New Roman" w:cs="Times New Roman"/>
          <w:color w:val="212121"/>
          <w:sz w:val="24"/>
          <w:szCs w:val="24"/>
          <w:shd w:val="clear" w:color="auto" w:fill="FFFFFF"/>
          <w:lang w:val="es-ES"/>
        </w:rPr>
        <w:t>viceversa</w:t>
      </w:r>
      <w:r w:rsidRPr="00424E0F">
        <w:rPr>
          <w:rFonts w:ascii="Times New Roman" w:hAnsi="Times New Roman" w:cs="Times New Roman"/>
          <w:color w:val="212121"/>
          <w:sz w:val="24"/>
          <w:szCs w:val="24"/>
          <w:shd w:val="clear" w:color="auto" w:fill="FFFFFF"/>
          <w:lang w:val="es-ES"/>
        </w:rPr>
        <w:t>, adentrémonos un poco en los conceptos básicos de la teoría del delito para estar en aptitud de profundizar sobre el tema.</w:t>
      </w:r>
    </w:p>
    <w:p w14:paraId="58F41D0F" w14:textId="77777777" w:rsidR="00607FC4" w:rsidRPr="00424E0F" w:rsidRDefault="00607FC4" w:rsidP="005C75AC">
      <w:pPr>
        <w:pStyle w:val="Poromisin"/>
        <w:spacing w:line="360" w:lineRule="auto"/>
        <w:jc w:val="both"/>
        <w:rPr>
          <w:rFonts w:ascii="Times New Roman" w:hAnsi="Times New Roman" w:cs="Times New Roman"/>
          <w:color w:val="212121"/>
          <w:sz w:val="24"/>
          <w:szCs w:val="24"/>
          <w:shd w:val="clear" w:color="auto" w:fill="FFFFFF"/>
          <w:lang w:val="es-ES"/>
        </w:rPr>
      </w:pPr>
    </w:p>
    <w:p w14:paraId="280B9EFE" w14:textId="77777777" w:rsidR="00607FC4" w:rsidRPr="00424E0F" w:rsidRDefault="00607FC4" w:rsidP="005C7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dr w:val="none" w:sz="0" w:space="0" w:color="auto"/>
          <w:lang w:val="es-MX"/>
        </w:rPr>
      </w:pPr>
      <w:r w:rsidRPr="00424E0F">
        <w:rPr>
          <w:rFonts w:eastAsia="Calibri"/>
          <w:bdr w:val="none" w:sz="0" w:space="0" w:color="auto"/>
          <w:lang w:val="es-MX"/>
        </w:rPr>
        <w:t xml:space="preserve">“El concepto material del delito puede asociarse a la idea de la antijuridicidad material, la cual aspira a plasmar el carácter de “lesividad social” de la conducta, esto es, las repercusiones lesivas que una acción conlleva para determinados intereses merecedores de protección” </w:t>
      </w:r>
      <w:sdt>
        <w:sdtPr>
          <w:rPr>
            <w:rFonts w:eastAsia="Calibri"/>
            <w:bdr w:val="none" w:sz="0" w:space="0" w:color="auto"/>
            <w:lang w:val="es-MX"/>
          </w:rPr>
          <w:id w:val="1075786972"/>
          <w:citation/>
        </w:sdtPr>
        <w:sdtEndPr/>
        <w:sdtContent>
          <w:r w:rsidRPr="00424E0F">
            <w:rPr>
              <w:rFonts w:eastAsia="Calibri"/>
              <w:bdr w:val="none" w:sz="0" w:space="0" w:color="auto"/>
              <w:lang w:val="es-MX"/>
            </w:rPr>
            <w:fldChar w:fldCharType="begin"/>
          </w:r>
          <w:r w:rsidRPr="00424E0F">
            <w:rPr>
              <w:rFonts w:eastAsia="Calibri"/>
              <w:bdr w:val="none" w:sz="0" w:space="0" w:color="auto"/>
              <w:lang w:val="es-MX"/>
            </w:rPr>
            <w:instrText xml:space="preserve"> CITATION Raf18 \l 1033 </w:instrText>
          </w:r>
          <w:r w:rsidRPr="00424E0F">
            <w:rPr>
              <w:rFonts w:eastAsia="Calibri"/>
              <w:bdr w:val="none" w:sz="0" w:space="0" w:color="auto"/>
              <w:lang w:val="es-MX"/>
            </w:rPr>
            <w:fldChar w:fldCharType="separate"/>
          </w:r>
          <w:r w:rsidR="00BB0621" w:rsidRPr="00BB0621">
            <w:rPr>
              <w:rFonts w:eastAsia="Calibri"/>
              <w:noProof/>
              <w:bdr w:val="none" w:sz="0" w:space="0" w:color="auto"/>
              <w:lang w:val="es-MX"/>
            </w:rPr>
            <w:t>(Guirao, 2018)</w:t>
          </w:r>
          <w:r w:rsidRPr="00424E0F">
            <w:rPr>
              <w:rFonts w:eastAsia="Calibri"/>
              <w:bdr w:val="none" w:sz="0" w:space="0" w:color="auto"/>
              <w:lang w:val="es-MX"/>
            </w:rPr>
            <w:fldChar w:fldCharType="end"/>
          </w:r>
        </w:sdtContent>
      </w:sdt>
      <w:r w:rsidR="00DD740C" w:rsidRPr="00424E0F">
        <w:rPr>
          <w:rFonts w:eastAsia="Calibri"/>
          <w:bdr w:val="none" w:sz="0" w:space="0" w:color="auto"/>
          <w:lang w:val="es-MX"/>
        </w:rPr>
        <w:t xml:space="preserve">. </w:t>
      </w:r>
      <w:r w:rsidRPr="00424E0F">
        <w:rPr>
          <w:rFonts w:eastAsia="Calibri"/>
          <w:bdr w:val="none" w:sz="0" w:space="0" w:color="auto"/>
          <w:lang w:val="es-MX"/>
        </w:rPr>
        <w:t xml:space="preserve">El delito es “la mera infracción del deber ético-social y a su vez es también la lesión o puesta en peligro de un bien jurídico” </w:t>
      </w:r>
      <w:sdt>
        <w:sdtPr>
          <w:rPr>
            <w:rFonts w:eastAsia="Calibri"/>
            <w:bdr w:val="none" w:sz="0" w:space="0" w:color="auto"/>
            <w:lang w:val="es-MX"/>
          </w:rPr>
          <w:id w:val="-1121445326"/>
          <w:citation/>
        </w:sdtPr>
        <w:sdtEndPr/>
        <w:sdtContent>
          <w:r w:rsidRPr="00424E0F">
            <w:rPr>
              <w:rFonts w:eastAsia="Calibri"/>
              <w:bdr w:val="none" w:sz="0" w:space="0" w:color="auto"/>
              <w:lang w:val="es-MX"/>
            </w:rPr>
            <w:fldChar w:fldCharType="begin"/>
          </w:r>
          <w:r w:rsidRPr="00424E0F">
            <w:rPr>
              <w:rFonts w:eastAsia="Calibri"/>
              <w:bdr w:val="none" w:sz="0" w:space="0" w:color="auto"/>
              <w:lang w:val="es-MX"/>
            </w:rPr>
            <w:instrText xml:space="preserve"> CITATION Man16 \l 1033 </w:instrText>
          </w:r>
          <w:r w:rsidRPr="00424E0F">
            <w:rPr>
              <w:rFonts w:eastAsia="Calibri"/>
              <w:bdr w:val="none" w:sz="0" w:space="0" w:color="auto"/>
              <w:lang w:val="es-MX"/>
            </w:rPr>
            <w:fldChar w:fldCharType="separate"/>
          </w:r>
          <w:r w:rsidR="00BB0621" w:rsidRPr="00BB0621">
            <w:rPr>
              <w:rFonts w:eastAsia="Calibri"/>
              <w:noProof/>
              <w:bdr w:val="none" w:sz="0" w:space="0" w:color="auto"/>
              <w:lang w:val="es-MX"/>
            </w:rPr>
            <w:t>(Aréchiga, 2016)</w:t>
          </w:r>
          <w:r w:rsidRPr="00424E0F">
            <w:rPr>
              <w:rFonts w:eastAsia="Calibri"/>
              <w:bdr w:val="none" w:sz="0" w:space="0" w:color="auto"/>
              <w:lang w:val="es-MX"/>
            </w:rPr>
            <w:fldChar w:fldCharType="end"/>
          </w:r>
        </w:sdtContent>
      </w:sdt>
      <w:r w:rsidR="00DD740C" w:rsidRPr="00424E0F">
        <w:rPr>
          <w:rFonts w:eastAsia="Calibri"/>
          <w:bdr w:val="none" w:sz="0" w:space="0" w:color="auto"/>
          <w:lang w:val="es-MX"/>
        </w:rPr>
        <w:t xml:space="preserve">. </w:t>
      </w:r>
      <w:r w:rsidRPr="00424E0F">
        <w:rPr>
          <w:rFonts w:eastAsia="Calibri"/>
          <w:bdr w:val="none" w:sz="0" w:space="0" w:color="auto"/>
          <w:lang w:val="es-MX"/>
        </w:rPr>
        <w:t>El delito es</w:t>
      </w:r>
      <w:r w:rsidR="00DD740C" w:rsidRPr="00424E0F">
        <w:rPr>
          <w:rFonts w:eastAsia="Calibri"/>
          <w:bdr w:val="none" w:sz="0" w:space="0" w:color="auto"/>
          <w:lang w:val="es-MX"/>
        </w:rPr>
        <w:t xml:space="preserve"> también</w:t>
      </w:r>
      <w:r w:rsidRPr="00424E0F">
        <w:rPr>
          <w:rFonts w:eastAsia="Calibri"/>
          <w:bdr w:val="none" w:sz="0" w:space="0" w:color="auto"/>
          <w:lang w:val="es-MX"/>
        </w:rPr>
        <w:t xml:space="preserve"> “la acción típica, antijurídica, culpable, sometible a una sanción penal adecuada y suficientemente para las condiciones de la sanción penal” </w:t>
      </w:r>
      <w:sdt>
        <w:sdtPr>
          <w:rPr>
            <w:rFonts w:eastAsia="Calibri"/>
            <w:bdr w:val="none" w:sz="0" w:space="0" w:color="auto"/>
            <w:lang w:val="es-MX"/>
          </w:rPr>
          <w:id w:val="-1451393907"/>
          <w:citation/>
        </w:sdtPr>
        <w:sdtEndPr/>
        <w:sdtContent>
          <w:r w:rsidRPr="00424E0F">
            <w:rPr>
              <w:rFonts w:eastAsia="Calibri"/>
              <w:bdr w:val="none" w:sz="0" w:space="0" w:color="auto"/>
              <w:lang w:val="es-MX"/>
            </w:rPr>
            <w:fldChar w:fldCharType="begin"/>
          </w:r>
          <w:r w:rsidRPr="00424E0F">
            <w:rPr>
              <w:rFonts w:eastAsia="Calibri"/>
              <w:bdr w:val="none" w:sz="0" w:space="0" w:color="auto"/>
              <w:lang w:val="es-MX"/>
            </w:rPr>
            <w:instrText xml:space="preserve"> CITATION Dey18 \l 1033 </w:instrText>
          </w:r>
          <w:r w:rsidRPr="00424E0F">
            <w:rPr>
              <w:rFonts w:eastAsia="Calibri"/>
              <w:bdr w:val="none" w:sz="0" w:space="0" w:color="auto"/>
              <w:lang w:val="es-MX"/>
            </w:rPr>
            <w:fldChar w:fldCharType="separate"/>
          </w:r>
          <w:r w:rsidR="00BB0621" w:rsidRPr="00BB0621">
            <w:rPr>
              <w:rFonts w:eastAsia="Calibri"/>
              <w:noProof/>
              <w:bdr w:val="none" w:sz="0" w:space="0" w:color="auto"/>
              <w:lang w:val="es-MX"/>
            </w:rPr>
            <w:t>(Tovar, 2018)</w:t>
          </w:r>
          <w:r w:rsidRPr="00424E0F">
            <w:rPr>
              <w:rFonts w:eastAsia="Calibri"/>
              <w:bdr w:val="none" w:sz="0" w:space="0" w:color="auto"/>
              <w:lang w:val="es-MX"/>
            </w:rPr>
            <w:fldChar w:fldCharType="end"/>
          </w:r>
        </w:sdtContent>
      </w:sdt>
    </w:p>
    <w:p w14:paraId="60DF483E" w14:textId="77777777" w:rsidR="005C75AC" w:rsidRPr="00424E0F" w:rsidRDefault="005C75AC" w:rsidP="005C7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dr w:val="none" w:sz="0" w:space="0" w:color="auto"/>
          <w:lang w:val="es-MX"/>
        </w:rPr>
      </w:pPr>
    </w:p>
    <w:p w14:paraId="70E367C9" w14:textId="77777777" w:rsidR="00607FC4" w:rsidRPr="00424E0F" w:rsidRDefault="00607FC4" w:rsidP="005C7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dr w:val="none" w:sz="0" w:space="0" w:color="auto"/>
          <w:lang w:val="es-MX"/>
        </w:rPr>
      </w:pPr>
      <w:r w:rsidRPr="00424E0F">
        <w:rPr>
          <w:rFonts w:eastAsia="Calibri"/>
          <w:bdr w:val="none" w:sz="0" w:space="0" w:color="auto"/>
          <w:lang w:val="es-MX"/>
        </w:rPr>
        <w:t xml:space="preserve">Entendemos como delito todo aquello que rompe con el orden social establecido que afecta bienes jurídicos que la sociedad considera valiosos y es necesario sancionar dicha conducta. </w:t>
      </w:r>
      <w:sdt>
        <w:sdtPr>
          <w:rPr>
            <w:rFonts w:eastAsia="Calibri"/>
            <w:bdr w:val="none" w:sz="0" w:space="0" w:color="auto"/>
            <w:lang w:val="es-MX"/>
          </w:rPr>
          <w:id w:val="-212655918"/>
          <w:citation/>
        </w:sdtPr>
        <w:sdtEndPr/>
        <w:sdtContent>
          <w:r w:rsidRPr="00424E0F">
            <w:rPr>
              <w:rFonts w:eastAsia="Calibri"/>
              <w:bdr w:val="none" w:sz="0" w:space="0" w:color="auto"/>
              <w:lang w:val="es-MX"/>
            </w:rPr>
            <w:fldChar w:fldCharType="begin"/>
          </w:r>
          <w:r w:rsidRPr="00424E0F">
            <w:rPr>
              <w:rFonts w:eastAsia="Calibri"/>
              <w:bdr w:val="none" w:sz="0" w:space="0" w:color="auto"/>
              <w:lang w:val="es-MX"/>
            </w:rPr>
            <w:instrText xml:space="preserve"> CITATION Yai18 \l 1033 </w:instrText>
          </w:r>
          <w:r w:rsidRPr="00424E0F">
            <w:rPr>
              <w:rFonts w:eastAsia="Calibri"/>
              <w:bdr w:val="none" w:sz="0" w:space="0" w:color="auto"/>
              <w:lang w:val="es-MX"/>
            </w:rPr>
            <w:fldChar w:fldCharType="separate"/>
          </w:r>
          <w:r w:rsidR="00BB0621" w:rsidRPr="00BB0621">
            <w:rPr>
              <w:rFonts w:eastAsia="Calibri"/>
              <w:noProof/>
              <w:bdr w:val="none" w:sz="0" w:space="0" w:color="auto"/>
              <w:lang w:val="es-MX"/>
            </w:rPr>
            <w:t>(Canizalez, 2018)</w:t>
          </w:r>
          <w:r w:rsidRPr="00424E0F">
            <w:rPr>
              <w:rFonts w:eastAsia="Calibri"/>
              <w:bdr w:val="none" w:sz="0" w:space="0" w:color="auto"/>
              <w:lang w:val="es-MX"/>
            </w:rPr>
            <w:fldChar w:fldCharType="end"/>
          </w:r>
        </w:sdtContent>
      </w:sdt>
    </w:p>
    <w:p w14:paraId="5F116E1F" w14:textId="77777777" w:rsidR="007A32AA" w:rsidRPr="00424E0F" w:rsidRDefault="007A32AA" w:rsidP="005C7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
          <w:bdr w:val="none" w:sz="0" w:space="0" w:color="auto"/>
          <w:lang w:val="es-MX"/>
        </w:rPr>
      </w:pPr>
    </w:p>
    <w:p w14:paraId="3ABA8EE0" w14:textId="77777777" w:rsidR="00243DFD" w:rsidRDefault="00041194" w:rsidP="005C7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
          <w:bdr w:val="none" w:sz="0" w:space="0" w:color="auto"/>
          <w:lang w:val="es-MX"/>
        </w:rPr>
      </w:pPr>
      <w:r w:rsidRPr="00424E0F">
        <w:rPr>
          <w:rFonts w:eastAsia="Calibri"/>
          <w:b/>
          <w:bdr w:val="none" w:sz="0" w:space="0" w:color="auto"/>
          <w:lang w:val="es-MX"/>
        </w:rPr>
        <w:t>Incidencia delictiva en Baja California</w:t>
      </w:r>
    </w:p>
    <w:p w14:paraId="22080BA2" w14:textId="77777777" w:rsidR="00041194" w:rsidRDefault="00041194" w:rsidP="005C7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dr w:val="none" w:sz="0" w:space="0" w:color="auto"/>
          <w:lang w:val="es-MX"/>
        </w:rPr>
      </w:pPr>
      <w:r w:rsidRPr="00424E0F">
        <w:rPr>
          <w:rFonts w:eastAsia="Calibri"/>
          <w:bdr w:val="none" w:sz="0" w:space="0" w:color="auto"/>
          <w:lang w:val="es-MX"/>
        </w:rPr>
        <w:t>Tomando en consideración la Encuesta Nacional de Victimización y Percepción sobre Seguridad Pública (ENVIPE) 2018, por cuanto hace a Baja California, el número de víctimas por cada</w:t>
      </w:r>
      <w:r w:rsidR="008E1D74" w:rsidRPr="00424E0F">
        <w:rPr>
          <w:rFonts w:eastAsia="Calibri"/>
          <w:bdr w:val="none" w:sz="0" w:space="0" w:color="auto"/>
          <w:lang w:val="es-MX"/>
        </w:rPr>
        <w:t xml:space="preserve"> cien mil habitantes de</w:t>
      </w:r>
      <w:r w:rsidR="005C796F" w:rsidRPr="00424E0F">
        <w:rPr>
          <w:rFonts w:eastAsia="Calibri"/>
          <w:bdr w:val="none" w:sz="0" w:space="0" w:color="auto"/>
          <w:lang w:val="es-MX"/>
        </w:rPr>
        <w:t xml:space="preserve"> la población mayor de 18 años </w:t>
      </w:r>
      <w:r w:rsidR="008E1D74" w:rsidRPr="00424E0F">
        <w:rPr>
          <w:rFonts w:eastAsia="Calibri"/>
          <w:bdr w:val="none" w:sz="0" w:space="0" w:color="auto"/>
          <w:lang w:val="es-MX"/>
        </w:rPr>
        <w:t xml:space="preserve">fue de </w:t>
      </w:r>
      <w:r w:rsidR="00931407" w:rsidRPr="00424E0F">
        <w:rPr>
          <w:rFonts w:eastAsia="Calibri"/>
          <w:bdr w:val="none" w:sz="0" w:space="0" w:color="auto"/>
          <w:lang w:val="es-MX"/>
        </w:rPr>
        <w:t>28 280 mujeres y 36 985 hombres</w:t>
      </w:r>
      <w:r w:rsidR="008E1D74" w:rsidRPr="00424E0F">
        <w:rPr>
          <w:rFonts w:eastAsia="Calibri"/>
          <w:bdr w:val="none" w:sz="0" w:space="0" w:color="auto"/>
          <w:lang w:val="es-MX"/>
        </w:rPr>
        <w:t>, considerando los delitos más repr</w:t>
      </w:r>
      <w:r w:rsidR="00956431" w:rsidRPr="00424E0F">
        <w:rPr>
          <w:rFonts w:eastAsia="Calibri"/>
          <w:bdr w:val="none" w:sz="0" w:space="0" w:color="auto"/>
          <w:lang w:val="es-MX"/>
        </w:rPr>
        <w:t>esentativos del fuero común</w:t>
      </w:r>
      <w:r w:rsidR="008E1D74" w:rsidRPr="00424E0F">
        <w:rPr>
          <w:rFonts w:eastAsia="Calibri"/>
          <w:bdr w:val="none" w:sz="0" w:space="0" w:color="auto"/>
          <w:lang w:val="es-MX"/>
        </w:rPr>
        <w:t xml:space="preserve"> como el robo en calle, la extorsión, el fraude, el robo total o parcial de vehículo, las amenazas verbales, el robo a casa habitación, </w:t>
      </w:r>
      <w:r w:rsidR="00931407" w:rsidRPr="00424E0F">
        <w:rPr>
          <w:rFonts w:eastAsia="Calibri"/>
          <w:bdr w:val="none" w:sz="0" w:space="0" w:color="auto"/>
          <w:lang w:val="es-MX"/>
        </w:rPr>
        <w:t xml:space="preserve">lesiones </w:t>
      </w:r>
      <w:r w:rsidR="008E1D74" w:rsidRPr="00424E0F">
        <w:rPr>
          <w:rFonts w:eastAsia="Calibri"/>
          <w:bdr w:val="none" w:sz="0" w:space="0" w:color="auto"/>
          <w:lang w:val="es-MX"/>
        </w:rPr>
        <w:t xml:space="preserve">y otros en menor incidencia. En el </w:t>
      </w:r>
      <w:r w:rsidR="00931407" w:rsidRPr="00424E0F">
        <w:rPr>
          <w:rFonts w:eastAsia="Calibri"/>
          <w:bdr w:val="none" w:sz="0" w:space="0" w:color="auto"/>
          <w:lang w:val="es-MX"/>
        </w:rPr>
        <w:t>40.3%</w:t>
      </w:r>
      <w:r w:rsidR="008E1D74" w:rsidRPr="00424E0F">
        <w:rPr>
          <w:rFonts w:eastAsia="Calibri"/>
          <w:bdr w:val="none" w:sz="0" w:space="0" w:color="auto"/>
          <w:lang w:val="es-MX"/>
        </w:rPr>
        <w:t xml:space="preserve"> </w:t>
      </w:r>
      <w:r w:rsidR="008E53E4" w:rsidRPr="00424E0F">
        <w:rPr>
          <w:rFonts w:eastAsia="Calibri"/>
          <w:bdr w:val="none" w:sz="0" w:space="0" w:color="auto"/>
          <w:lang w:val="es-MX"/>
        </w:rPr>
        <w:t>de los delitos estimados</w:t>
      </w:r>
      <w:r w:rsidR="00F12676" w:rsidRPr="00424E0F">
        <w:rPr>
          <w:rFonts w:eastAsia="Calibri"/>
          <w:bdr w:val="none" w:sz="0" w:space="0" w:color="auto"/>
          <w:lang w:val="es-MX"/>
        </w:rPr>
        <w:t xml:space="preserve"> 1 094 675, </w:t>
      </w:r>
      <w:r w:rsidR="008E53E4" w:rsidRPr="00424E0F">
        <w:rPr>
          <w:rFonts w:eastAsia="Calibri"/>
          <w:bdr w:val="none" w:sz="0" w:space="0" w:color="auto"/>
          <w:lang w:val="es-MX"/>
        </w:rPr>
        <w:t xml:space="preserve"> la victima </w:t>
      </w:r>
      <w:r w:rsidR="008E53E4" w:rsidRPr="00424E0F">
        <w:rPr>
          <w:rFonts w:eastAsia="Calibri"/>
          <w:bdr w:val="none" w:sz="0" w:space="0" w:color="auto"/>
          <w:lang w:val="es-MX"/>
        </w:rPr>
        <w:lastRenderedPageBreak/>
        <w:t xml:space="preserve">estuvo presente y los delincuentes utilizaron algún tipo de arma (punzocortantes, contundentes y </w:t>
      </w:r>
      <w:proofErr w:type="spellStart"/>
      <w:r w:rsidR="008E53E4" w:rsidRPr="00424E0F">
        <w:rPr>
          <w:rFonts w:eastAsia="Calibri"/>
          <w:bdr w:val="none" w:sz="0" w:space="0" w:color="auto"/>
          <w:lang w:val="es-MX"/>
        </w:rPr>
        <w:t>policontundentes</w:t>
      </w:r>
      <w:proofErr w:type="spellEnd"/>
      <w:r w:rsidR="008E53E4" w:rsidRPr="00424E0F">
        <w:rPr>
          <w:rFonts w:eastAsia="Calibri"/>
          <w:bdr w:val="none" w:sz="0" w:space="0" w:color="auto"/>
          <w:lang w:val="es-MX"/>
        </w:rPr>
        <w:t>, entre otras)</w:t>
      </w:r>
      <w:r w:rsidR="00AB0FA8">
        <w:rPr>
          <w:rFonts w:eastAsia="Calibri"/>
          <w:bdr w:val="none" w:sz="0" w:space="0" w:color="auto"/>
          <w:lang w:val="es-MX"/>
        </w:rPr>
        <w:t>.</w:t>
      </w:r>
    </w:p>
    <w:p w14:paraId="29B2FAAD" w14:textId="77777777" w:rsidR="00AB0FA8" w:rsidRPr="00424E0F" w:rsidRDefault="00AB0FA8" w:rsidP="005C7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dr w:val="none" w:sz="0" w:space="0" w:color="auto"/>
          <w:lang w:val="es-MX"/>
        </w:rPr>
      </w:pPr>
    </w:p>
    <w:p w14:paraId="52479ADC" w14:textId="77777777" w:rsidR="008E1D74" w:rsidRPr="00424E0F" w:rsidRDefault="008E1D74" w:rsidP="005C7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dr w:val="none" w:sz="0" w:space="0" w:color="auto"/>
          <w:lang w:val="es-MX"/>
        </w:rPr>
      </w:pPr>
      <w:r w:rsidRPr="00424E0F">
        <w:rPr>
          <w:rFonts w:eastAsia="Calibri"/>
          <w:bdr w:val="none" w:sz="0" w:space="0" w:color="auto"/>
          <w:lang w:val="es-MX"/>
        </w:rPr>
        <w:t xml:space="preserve">Por cuanto hace a la incidencia delictiva, </w:t>
      </w:r>
      <w:r w:rsidR="00931407" w:rsidRPr="00424E0F">
        <w:rPr>
          <w:rFonts w:eastAsia="Calibri"/>
          <w:bdr w:val="none" w:sz="0" w:space="0" w:color="auto"/>
          <w:lang w:val="es-MX"/>
        </w:rPr>
        <w:t>los</w:t>
      </w:r>
      <w:r w:rsidRPr="00424E0F">
        <w:rPr>
          <w:rFonts w:eastAsia="Calibri"/>
          <w:bdr w:val="none" w:sz="0" w:space="0" w:color="auto"/>
          <w:lang w:val="es-MX"/>
        </w:rPr>
        <w:t xml:space="preserve"> delito</w:t>
      </w:r>
      <w:r w:rsidR="00931407" w:rsidRPr="00424E0F">
        <w:rPr>
          <w:rFonts w:eastAsia="Calibri"/>
          <w:bdr w:val="none" w:sz="0" w:space="0" w:color="auto"/>
          <w:lang w:val="es-MX"/>
        </w:rPr>
        <w:t>s</w:t>
      </w:r>
      <w:r w:rsidRPr="00424E0F">
        <w:rPr>
          <w:rFonts w:eastAsia="Calibri"/>
          <w:bdr w:val="none" w:sz="0" w:space="0" w:color="auto"/>
          <w:lang w:val="es-MX"/>
        </w:rPr>
        <w:t xml:space="preserve"> más frecuente cometido</w:t>
      </w:r>
      <w:r w:rsidR="00931407" w:rsidRPr="00424E0F">
        <w:rPr>
          <w:rFonts w:eastAsia="Calibri"/>
          <w:bdr w:val="none" w:sz="0" w:space="0" w:color="auto"/>
          <w:lang w:val="es-MX"/>
        </w:rPr>
        <w:t>s</w:t>
      </w:r>
      <w:r w:rsidRPr="00424E0F">
        <w:rPr>
          <w:rFonts w:eastAsia="Calibri"/>
          <w:bdr w:val="none" w:sz="0" w:space="0" w:color="auto"/>
          <w:lang w:val="es-MX"/>
        </w:rPr>
        <w:t xml:space="preserve"> en Baja California </w:t>
      </w:r>
      <w:r w:rsidR="00931407" w:rsidRPr="00424E0F">
        <w:rPr>
          <w:rFonts w:eastAsia="Calibri"/>
          <w:bdr w:val="none" w:sz="0" w:space="0" w:color="auto"/>
          <w:lang w:val="es-MX"/>
        </w:rPr>
        <w:t xml:space="preserve">fue el robo total o parcial de vehículo y </w:t>
      </w:r>
      <w:r w:rsidRPr="00424E0F">
        <w:rPr>
          <w:rFonts w:eastAsia="Calibri"/>
          <w:bdr w:val="none" w:sz="0" w:space="0" w:color="auto"/>
          <w:lang w:val="es-MX"/>
        </w:rPr>
        <w:t>la extorsión</w:t>
      </w:r>
      <w:r w:rsidR="00EF3E33" w:rsidRPr="00424E0F">
        <w:rPr>
          <w:rFonts w:eastAsia="Calibri"/>
          <w:bdr w:val="none" w:sz="0" w:space="0" w:color="auto"/>
          <w:lang w:val="es-MX"/>
        </w:rPr>
        <w:t>, se</w:t>
      </w:r>
      <w:r w:rsidR="00931407" w:rsidRPr="00424E0F">
        <w:rPr>
          <w:rFonts w:eastAsia="Calibri"/>
          <w:bdr w:val="none" w:sz="0" w:space="0" w:color="auto"/>
          <w:lang w:val="es-MX"/>
        </w:rPr>
        <w:t>guido del robo a casa habitación</w:t>
      </w:r>
      <w:r w:rsidR="00EF3E33" w:rsidRPr="00424E0F">
        <w:rPr>
          <w:rFonts w:eastAsia="Calibri"/>
          <w:bdr w:val="none" w:sz="0" w:space="0" w:color="auto"/>
          <w:lang w:val="es-MX"/>
        </w:rPr>
        <w:t xml:space="preserve">, el fraude y el robo en calle o transporte </w:t>
      </w:r>
      <w:r w:rsidR="00AD2412" w:rsidRPr="00424E0F">
        <w:rPr>
          <w:rFonts w:eastAsia="Calibri"/>
          <w:bdr w:val="none" w:sz="0" w:space="0" w:color="auto"/>
          <w:lang w:val="es-MX"/>
        </w:rPr>
        <w:t>público</w:t>
      </w:r>
      <w:r w:rsidR="00EF3E33" w:rsidRPr="00424E0F">
        <w:rPr>
          <w:rFonts w:eastAsia="Calibri"/>
          <w:bdr w:val="none" w:sz="0" w:space="0" w:color="auto"/>
          <w:lang w:val="es-MX"/>
        </w:rPr>
        <w:t>, en menor incidencia las amenazas verbales, otras modalidades de robo, las lesiones y otros delitos</w:t>
      </w:r>
      <w:r w:rsidR="008E53E4" w:rsidRPr="00424E0F">
        <w:rPr>
          <w:rFonts w:eastAsia="Calibri"/>
          <w:bdr w:val="none" w:sz="0" w:space="0" w:color="auto"/>
          <w:lang w:val="es-MX"/>
        </w:rPr>
        <w:t xml:space="preserve"> (ENVIPE, 2018</w:t>
      </w:r>
      <w:r w:rsidRPr="00424E0F">
        <w:rPr>
          <w:rFonts w:eastAsia="Calibri"/>
          <w:bdr w:val="none" w:sz="0" w:space="0" w:color="auto"/>
          <w:lang w:val="es-MX"/>
        </w:rPr>
        <w:t xml:space="preserve">), </w:t>
      </w:r>
      <w:r w:rsidR="00EF3E33" w:rsidRPr="00424E0F">
        <w:rPr>
          <w:rFonts w:eastAsia="Calibri"/>
          <w:bdr w:val="none" w:sz="0" w:space="0" w:color="auto"/>
          <w:lang w:val="es-MX"/>
        </w:rPr>
        <w:t xml:space="preserve">observamos que los delitos patrimoniales son los </w:t>
      </w:r>
      <w:r w:rsidR="00AD2412" w:rsidRPr="00424E0F">
        <w:rPr>
          <w:rFonts w:eastAsia="Calibri"/>
          <w:bdr w:val="none" w:sz="0" w:space="0" w:color="auto"/>
          <w:lang w:val="es-MX"/>
        </w:rPr>
        <w:t>más</w:t>
      </w:r>
      <w:r w:rsidR="00EF3E33" w:rsidRPr="00424E0F">
        <w:rPr>
          <w:rFonts w:eastAsia="Calibri"/>
          <w:bdr w:val="none" w:sz="0" w:space="0" w:color="auto"/>
          <w:lang w:val="es-MX"/>
        </w:rPr>
        <w:t xml:space="preserve"> concurridos,  por lo que </w:t>
      </w:r>
      <w:r w:rsidR="00AD2412" w:rsidRPr="00424E0F">
        <w:rPr>
          <w:rFonts w:eastAsia="Calibri"/>
          <w:bdr w:val="none" w:sz="0" w:space="0" w:color="auto"/>
          <w:lang w:val="es-MX"/>
        </w:rPr>
        <w:t>más</w:t>
      </w:r>
      <w:r w:rsidR="00EF3E33" w:rsidRPr="00424E0F">
        <w:rPr>
          <w:rFonts w:eastAsia="Calibri"/>
          <w:bdr w:val="none" w:sz="0" w:space="0" w:color="auto"/>
          <w:lang w:val="es-MX"/>
        </w:rPr>
        <w:t xml:space="preserve"> adelante analizaremos la percepción del problema.</w:t>
      </w:r>
    </w:p>
    <w:p w14:paraId="200CC5DC" w14:textId="77777777" w:rsidR="00243DFD" w:rsidRDefault="00243DFD" w:rsidP="005C7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
          <w:bdr w:val="none" w:sz="0" w:space="0" w:color="auto"/>
          <w:lang w:val="es-MX"/>
        </w:rPr>
      </w:pPr>
    </w:p>
    <w:p w14:paraId="250F5DE4" w14:textId="77777777" w:rsidR="00243DFD" w:rsidRDefault="00243DFD" w:rsidP="005C7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
          <w:bdr w:val="none" w:sz="0" w:space="0" w:color="auto"/>
          <w:lang w:val="es-MX"/>
        </w:rPr>
      </w:pPr>
      <w:r>
        <w:rPr>
          <w:rFonts w:eastAsia="Calibri"/>
          <w:b/>
          <w:bdr w:val="none" w:sz="0" w:space="0" w:color="auto"/>
          <w:lang w:val="es-MX"/>
        </w:rPr>
        <w:t>Repercusiones sociales</w:t>
      </w:r>
    </w:p>
    <w:p w14:paraId="5991CCEB" w14:textId="77777777" w:rsidR="008E53E4" w:rsidRPr="00424E0F" w:rsidRDefault="008E53E4" w:rsidP="005C7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dr w:val="none" w:sz="0" w:space="0" w:color="auto"/>
          <w:lang w:val="es-MX"/>
        </w:rPr>
      </w:pPr>
      <w:r w:rsidRPr="00424E0F">
        <w:rPr>
          <w:rFonts w:eastAsia="Calibri"/>
          <w:bdr w:val="none" w:sz="0" w:space="0" w:color="auto"/>
          <w:lang w:val="es-MX"/>
        </w:rPr>
        <w:t xml:space="preserve">Los graves problemas de inseguridad y la incidencia delictiva en los hogares, ha influido de manera considerable  en nuestro entorno social, (ENVIPE, 2018), las personas invierten </w:t>
      </w:r>
      <w:r w:rsidR="00F12676" w:rsidRPr="00424E0F">
        <w:rPr>
          <w:rFonts w:eastAsia="Calibri"/>
          <w:bdr w:val="none" w:sz="0" w:space="0" w:color="auto"/>
          <w:lang w:val="es-MX"/>
        </w:rPr>
        <w:t>más</w:t>
      </w:r>
      <w:r w:rsidRPr="00424E0F">
        <w:rPr>
          <w:rFonts w:eastAsia="Calibri"/>
          <w:bdr w:val="none" w:sz="0" w:space="0" w:color="auto"/>
          <w:lang w:val="es-MX"/>
        </w:rPr>
        <w:t xml:space="preserve"> en medidas preventivas, si bien en el año 2012 se invertía un promedio de 67.4 miles de millones de pesos, para el 2017 aumento de manera considerable ascendiendo a la cantidad de 89.1 4 miles de millones de pesos, lo que representa el 1.65% del PIB, equivalente a 7 147 pesos en promedio por persona afectada, lo que repercute </w:t>
      </w:r>
      <w:r w:rsidR="00931407" w:rsidRPr="00424E0F">
        <w:rPr>
          <w:rFonts w:eastAsia="Calibri"/>
          <w:bdr w:val="none" w:sz="0" w:space="0" w:color="auto"/>
          <w:lang w:val="es-MX"/>
        </w:rPr>
        <w:t>en gran medida en el tema que nos ocupa, la pobreza, el delito y la desigualdad social.</w:t>
      </w:r>
    </w:p>
    <w:p w14:paraId="496F2C16" w14:textId="77777777" w:rsidR="00243DFD" w:rsidRDefault="00243DFD" w:rsidP="005C7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dr w:val="none" w:sz="0" w:space="0" w:color="auto"/>
          <w:lang w:val="es-MX"/>
        </w:rPr>
      </w:pPr>
    </w:p>
    <w:p w14:paraId="48FB243B" w14:textId="77777777" w:rsidR="00AB0FA8" w:rsidRDefault="00F12676" w:rsidP="005C7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dr w:val="none" w:sz="0" w:space="0" w:color="auto"/>
          <w:lang w:val="es-MX"/>
        </w:rPr>
      </w:pPr>
      <w:r w:rsidRPr="00424E0F">
        <w:rPr>
          <w:rFonts w:eastAsia="Calibri"/>
          <w:bdr w:val="none" w:sz="0" w:space="0" w:color="auto"/>
          <w:lang w:val="es-MX"/>
        </w:rPr>
        <w:t xml:space="preserve">Debemos considerar la percepción de la población mayor de 18 participante de la EVIPE 2018, toda vez que 72.1% considera que el problema principal que aqueja al estado de Baja California es la inseguridad, en menor porcentaje 23.6% cree que la pobreza es el problema, el 20.8% que es el desempleo y el 36.5 que es el aumento a los precios, como vemos los factores en la comisión de los delitos son varios y variados. En la misma encuesta, por cuanto hace al conocimiento de la sociedad </w:t>
      </w:r>
      <w:r w:rsidR="00AD2412" w:rsidRPr="00424E0F">
        <w:rPr>
          <w:rFonts w:eastAsia="Calibri"/>
          <w:bdr w:val="none" w:sz="0" w:space="0" w:color="auto"/>
          <w:lang w:val="es-MX"/>
        </w:rPr>
        <w:t>bajacaliforniana</w:t>
      </w:r>
      <w:r w:rsidRPr="00424E0F">
        <w:rPr>
          <w:rFonts w:eastAsia="Calibri"/>
          <w:bdr w:val="none" w:sz="0" w:space="0" w:color="auto"/>
          <w:lang w:val="es-MX"/>
        </w:rPr>
        <w:t xml:space="preserve"> respecto a las acciones realizadas por el estado para mejorar la seguridad publica identifica la atención al desempleo en un 23.1%</w:t>
      </w:r>
      <w:r w:rsidR="00EF3E33" w:rsidRPr="00424E0F">
        <w:rPr>
          <w:rFonts w:eastAsia="Calibri"/>
          <w:bdr w:val="none" w:sz="0" w:space="0" w:color="auto"/>
          <w:lang w:val="es-MX"/>
        </w:rPr>
        <w:t>, las mejoras al ingreso de las familias 12.3%, anteponiendo el mayor patrullaje y vigilancia policiaca en un 40%, por lo que se observa que no es la solución al problema, puesto que en el tema de análisis no atendemos los problemas de pobreza y desigualdad.</w:t>
      </w:r>
      <w:r w:rsidR="004E4741" w:rsidRPr="00424E0F">
        <w:rPr>
          <w:rFonts w:eastAsia="Calibri"/>
          <w:bdr w:val="none" w:sz="0" w:space="0" w:color="auto"/>
          <w:lang w:val="es-MX"/>
        </w:rPr>
        <w:t xml:space="preserve"> </w:t>
      </w:r>
    </w:p>
    <w:p w14:paraId="65A9B5E9" w14:textId="77777777" w:rsidR="00AB0FA8" w:rsidRDefault="00AB0FA8" w:rsidP="005C7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dr w:val="none" w:sz="0" w:space="0" w:color="auto"/>
          <w:lang w:val="es-MX"/>
        </w:rPr>
      </w:pPr>
    </w:p>
    <w:p w14:paraId="3AB49A9D" w14:textId="77777777" w:rsidR="000E26EF" w:rsidRDefault="004E4741" w:rsidP="005C7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dr w:val="none" w:sz="0" w:space="0" w:color="auto"/>
          <w:lang w:val="es-MX"/>
        </w:rPr>
      </w:pPr>
      <w:r w:rsidRPr="00424E0F">
        <w:rPr>
          <w:rFonts w:eastAsia="Calibri"/>
          <w:bdr w:val="none" w:sz="0" w:space="0" w:color="auto"/>
          <w:lang w:val="es-MX"/>
        </w:rPr>
        <w:lastRenderedPageBreak/>
        <w:t xml:space="preserve">Otro aspecto importante a considerar es que el delito constituye una consecuencia de una serie de eslabones interrelacionados, empezando por la pobreza y en el entendido de que esta no es </w:t>
      </w:r>
      <w:r w:rsidR="00831AF5" w:rsidRPr="00424E0F">
        <w:rPr>
          <w:rFonts w:eastAsia="Calibri"/>
          <w:bdr w:val="none" w:sz="0" w:space="0" w:color="auto"/>
          <w:lang w:val="es-MX"/>
        </w:rPr>
        <w:t>estática</w:t>
      </w:r>
      <w:r w:rsidRPr="00424E0F">
        <w:rPr>
          <w:rFonts w:eastAsia="Calibri"/>
          <w:bdr w:val="none" w:sz="0" w:space="0" w:color="auto"/>
          <w:lang w:val="es-MX"/>
        </w:rPr>
        <w:t>, se trata de un proceso que va mutando conforme se relaciona con otros tópicos, como lo son el desempleo, la desigualdad, la marginación, entre muchos otros. De ahí también que las políticas para erradicar la pobreza no funcionen de manera efectiva; no se toma en cuenta que también la concentración de los ingresos en una parte pequeña de la población es una variable que afecta directamente la posibilidad de actuar en contra de este problema, pues “la desigualdad (entendida como el grado de concentración y polarización de la distribución del ingreso urbano según grupos de la población), aun cuando constituye una problemática más amplia que la pobreza, constituye en el caso de América Latina un referente complementario obligado, puesto que tiene determinantes comunes y marca, además, tanto los niveles de crecimiento económico y gasto social requeridos para la erradicación de la pobreza urbana como los plazos en que puede aventurarse el logro de dicho objetivo en los distintos países” (Arriagada, C., 2000).</w:t>
      </w:r>
    </w:p>
    <w:p w14:paraId="3D9C5340" w14:textId="77777777" w:rsidR="00AB0FA8" w:rsidRPr="00424E0F" w:rsidRDefault="00AB0FA8" w:rsidP="005C7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dr w:val="none" w:sz="0" w:space="0" w:color="auto"/>
          <w:lang w:val="es-MX"/>
        </w:rPr>
      </w:pPr>
    </w:p>
    <w:p w14:paraId="31328C67" w14:textId="77777777" w:rsidR="00E940E0" w:rsidRPr="00424E0F" w:rsidRDefault="00E940E0" w:rsidP="005C7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dr w:val="none" w:sz="0" w:space="0" w:color="auto"/>
          <w:lang w:val="es-MX"/>
        </w:rPr>
      </w:pPr>
      <w:r w:rsidRPr="00424E0F">
        <w:rPr>
          <w:rFonts w:eastAsia="Calibri"/>
          <w:bdr w:val="none" w:sz="0" w:space="0" w:color="auto"/>
          <w:lang w:val="es-MX"/>
        </w:rPr>
        <w:t>Una efectiva política para erradicar el delito, requiere necesariamente atacar problemas de raíz, aquellos que constituyen el fondo y de ello dependen nuestros resultados. Los modelos explicativos y la forma de medir la pobreza también definen políticas para enfrentarla. Si se mide la pobreza en función de situaciones de carencia y por el método del ingreso, la consecuencia más frecuente es que se actúe sobre las carencias mediante transferencias de subsidios monetarios, cursos de capacitación laboral, pavimentación de calles, saneamiento, provisión de servicios en las áreas de educación y salud, otorgamiento de créditos bajo condiciones especiales, y otras medida</w:t>
      </w:r>
      <w:r w:rsidR="00B04B45" w:rsidRPr="00424E0F">
        <w:rPr>
          <w:rFonts w:eastAsia="Calibri"/>
          <w:bdr w:val="none" w:sz="0" w:space="0" w:color="auto"/>
          <w:lang w:val="es-MX"/>
        </w:rPr>
        <w:t>s compensatorias de corto plazo, e</w:t>
      </w:r>
      <w:r w:rsidRPr="00424E0F">
        <w:rPr>
          <w:rFonts w:eastAsia="Calibri"/>
          <w:bdr w:val="none" w:sz="0" w:space="0" w:color="auto"/>
          <w:lang w:val="es-MX"/>
        </w:rPr>
        <w:t>n cambio, las políticas diseñadas en la década de 1960 para reducir la desigualdad social incluían redistribución de recursos por la vía impositiva y políticas sociales y económicas redistributivas, como la asignación diferenciada de recursos a la educación básica en salud y educación y las políticas de discriminación positiva a favor de individuos y grupos desfavorecidos</w:t>
      </w:r>
      <w:r w:rsidR="00B04B45" w:rsidRPr="00424E0F">
        <w:rPr>
          <w:rFonts w:eastAsia="Calibri"/>
          <w:bdr w:val="none" w:sz="0" w:space="0" w:color="auto"/>
          <w:lang w:val="es-MX"/>
        </w:rPr>
        <w:t xml:space="preserve"> (Raczynski, 2003). Lo anterior, constituye una vía distinta de acción para erradicar el problema, que no ataca directamente al delito, si no a las posibles causas de este y busca cambiar la dinámica social a fin de mejorar las condiciones sobre las cuales nos desarrollamos, con ánimos de darle un giro a los resultados que vemos todos los días reflejados en estadísticas de violencia, delincuencia y demás. </w:t>
      </w:r>
    </w:p>
    <w:p w14:paraId="7B411033" w14:textId="77777777" w:rsidR="00243DFD" w:rsidRDefault="00243DFD" w:rsidP="005C7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dr w:val="none" w:sz="0" w:space="0" w:color="auto"/>
          <w:lang w:val="es-MX"/>
        </w:rPr>
      </w:pPr>
    </w:p>
    <w:p w14:paraId="0A176AFE" w14:textId="77777777" w:rsidR="00607FC4" w:rsidRPr="00424E0F" w:rsidRDefault="000E26EF" w:rsidP="005C7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dr w:val="none" w:sz="0" w:space="0" w:color="auto"/>
          <w:lang w:val="es-MX"/>
        </w:rPr>
      </w:pPr>
      <w:r w:rsidRPr="00424E0F">
        <w:rPr>
          <w:rFonts w:eastAsia="Calibri"/>
          <w:bdr w:val="none" w:sz="0" w:space="0" w:color="auto"/>
          <w:lang w:val="es-MX"/>
        </w:rPr>
        <w:t xml:space="preserve">Con </w:t>
      </w:r>
      <w:r w:rsidR="007A32AA" w:rsidRPr="00424E0F">
        <w:rPr>
          <w:rFonts w:eastAsia="Calibri"/>
          <w:bdr w:val="none" w:sz="0" w:space="0" w:color="auto"/>
          <w:lang w:val="es-MX"/>
        </w:rPr>
        <w:t xml:space="preserve">estos conceptos queremos analizar la relación entre las variables mencionadas, como hemos sostenido en la presente investigación es directo el </w:t>
      </w:r>
      <w:r w:rsidR="00931407" w:rsidRPr="00424E0F">
        <w:rPr>
          <w:rFonts w:eastAsia="Calibri"/>
          <w:bdr w:val="none" w:sz="0" w:space="0" w:color="auto"/>
          <w:lang w:val="es-MX"/>
        </w:rPr>
        <w:t>vínculo</w:t>
      </w:r>
      <w:r w:rsidR="007A32AA" w:rsidRPr="00424E0F">
        <w:rPr>
          <w:rFonts w:eastAsia="Calibri"/>
          <w:bdr w:val="none" w:sz="0" w:space="0" w:color="auto"/>
          <w:lang w:val="es-MX"/>
        </w:rPr>
        <w:t xml:space="preserve"> entre los factores estudiados. </w:t>
      </w:r>
      <w:r w:rsidR="00607FC4" w:rsidRPr="00424E0F">
        <w:rPr>
          <w:rFonts w:eastAsia="Calibri"/>
          <w:bdr w:val="none" w:sz="0" w:space="0" w:color="auto"/>
          <w:lang w:val="es-MX"/>
        </w:rPr>
        <w:t xml:space="preserve">La delincuencia en México está determinada preponderadamente  por factores socio-económicos, como son: pobreza, marginación, desempleo, deterioro del poder de compra del salario y la desigualdad distribución de riquezas e ingresos. En la medida que estos factores se agravan, se agrava la delincuencia y la inseguridad </w:t>
      </w:r>
      <w:sdt>
        <w:sdtPr>
          <w:rPr>
            <w:rFonts w:eastAsia="Calibri"/>
            <w:bdr w:val="none" w:sz="0" w:space="0" w:color="auto"/>
            <w:lang w:val="es-MX"/>
          </w:rPr>
          <w:id w:val="-331615115"/>
          <w:citation/>
        </w:sdtPr>
        <w:sdtEndPr/>
        <w:sdtContent>
          <w:r w:rsidR="00607FC4" w:rsidRPr="00424E0F">
            <w:rPr>
              <w:rFonts w:eastAsia="Calibri"/>
              <w:bdr w:val="none" w:sz="0" w:space="0" w:color="auto"/>
              <w:lang w:val="es-MX"/>
            </w:rPr>
            <w:fldChar w:fldCharType="begin"/>
          </w:r>
          <w:r w:rsidR="00185FD0">
            <w:rPr>
              <w:rFonts w:eastAsia="Calibri"/>
              <w:bdr w:val="none" w:sz="0" w:space="0" w:color="auto"/>
              <w:lang w:val="es-MX"/>
            </w:rPr>
            <w:instrText xml:space="preserve">CITATION Jos \l 1033 </w:instrText>
          </w:r>
          <w:r w:rsidR="00607FC4" w:rsidRPr="00424E0F">
            <w:rPr>
              <w:rFonts w:eastAsia="Calibri"/>
              <w:bdr w:val="none" w:sz="0" w:space="0" w:color="auto"/>
              <w:lang w:val="es-MX"/>
            </w:rPr>
            <w:fldChar w:fldCharType="separate"/>
          </w:r>
          <w:r w:rsidR="00185FD0" w:rsidRPr="00185FD0">
            <w:rPr>
              <w:rFonts w:eastAsia="Calibri"/>
              <w:noProof/>
              <w:bdr w:val="none" w:sz="0" w:space="0" w:color="auto"/>
              <w:lang w:val="es-MX"/>
            </w:rPr>
            <w:t>(Sanchez, 2010)</w:t>
          </w:r>
          <w:r w:rsidR="00607FC4" w:rsidRPr="00424E0F">
            <w:rPr>
              <w:rFonts w:eastAsia="Calibri"/>
              <w:bdr w:val="none" w:sz="0" w:space="0" w:color="auto"/>
              <w:lang w:val="es-MX"/>
            </w:rPr>
            <w:fldChar w:fldCharType="end"/>
          </w:r>
        </w:sdtContent>
      </w:sdt>
      <w:r w:rsidR="007A32AA" w:rsidRPr="00424E0F">
        <w:rPr>
          <w:rFonts w:eastAsia="Calibri"/>
          <w:bdr w:val="none" w:sz="0" w:space="0" w:color="auto"/>
          <w:lang w:val="es-MX"/>
        </w:rPr>
        <w:t>.</w:t>
      </w:r>
    </w:p>
    <w:p w14:paraId="3F704C7E" w14:textId="77777777" w:rsidR="00607FC4" w:rsidRPr="00424E0F" w:rsidRDefault="00607FC4" w:rsidP="000E26EF">
      <w:pPr>
        <w:pStyle w:val="Poromisin"/>
        <w:spacing w:line="360" w:lineRule="auto"/>
        <w:jc w:val="both"/>
        <w:rPr>
          <w:rFonts w:ascii="Times New Roman" w:hAnsi="Times New Roman" w:cs="Times New Roman"/>
          <w:color w:val="212121"/>
          <w:sz w:val="24"/>
          <w:szCs w:val="24"/>
          <w:shd w:val="clear" w:color="auto" w:fill="FFFFFF"/>
          <w:lang w:val="es-MX"/>
        </w:rPr>
      </w:pPr>
    </w:p>
    <w:p w14:paraId="52335CC8" w14:textId="77777777" w:rsidR="000E26EF" w:rsidRPr="00424E0F" w:rsidRDefault="000E26EF" w:rsidP="000E26EF">
      <w:pPr>
        <w:pStyle w:val="Poromisin"/>
        <w:spacing w:line="360" w:lineRule="auto"/>
        <w:jc w:val="both"/>
        <w:rPr>
          <w:rFonts w:ascii="Times New Roman" w:eastAsia="Calibri" w:hAnsi="Times New Roman" w:cs="Times New Roman"/>
          <w:sz w:val="24"/>
          <w:szCs w:val="24"/>
          <w:bdr w:val="none" w:sz="0" w:space="0" w:color="auto"/>
          <w:lang w:val="es-MX"/>
        </w:rPr>
      </w:pPr>
      <w:r w:rsidRPr="00424E0F">
        <w:rPr>
          <w:rFonts w:ascii="Times New Roman" w:hAnsi="Times New Roman" w:cs="Times New Roman"/>
          <w:color w:val="212121"/>
          <w:sz w:val="24"/>
          <w:szCs w:val="24"/>
          <w:shd w:val="clear" w:color="auto" w:fill="FFFFFF"/>
          <w:lang w:val="es-MX"/>
        </w:rPr>
        <w:t xml:space="preserve">De lo expuesto se puede deducir que las variables empleo, pobreza, comisión de delitos y violencia, agravan la desigualdad social que se ha mantenido como una constante en algunas sociedades, particularmente visibles en algunos sectores del país, especialmente en la frontera norte. </w:t>
      </w:r>
      <w:r w:rsidR="00260060" w:rsidRPr="00424E0F">
        <w:rPr>
          <w:rFonts w:ascii="Times New Roman" w:hAnsi="Times New Roman" w:cs="Times New Roman"/>
          <w:color w:val="212121"/>
          <w:sz w:val="24"/>
          <w:szCs w:val="24"/>
          <w:shd w:val="clear" w:color="auto" w:fill="FFFFFF"/>
          <w:lang w:val="es-MX"/>
        </w:rPr>
        <w:t>Así</w:t>
      </w:r>
      <w:r w:rsidRPr="00424E0F">
        <w:rPr>
          <w:rFonts w:ascii="Times New Roman" w:hAnsi="Times New Roman" w:cs="Times New Roman"/>
          <w:color w:val="212121"/>
          <w:sz w:val="24"/>
          <w:szCs w:val="24"/>
          <w:shd w:val="clear" w:color="auto" w:fill="FFFFFF"/>
          <w:lang w:val="es-MX"/>
        </w:rPr>
        <w:t xml:space="preserve"> pues la desigualdad social </w:t>
      </w:r>
      <w:r w:rsidRPr="00424E0F">
        <w:rPr>
          <w:rFonts w:ascii="Times New Roman" w:eastAsia="Calibri" w:hAnsi="Times New Roman" w:cs="Times New Roman"/>
          <w:sz w:val="24"/>
          <w:szCs w:val="24"/>
          <w:bdr w:val="none" w:sz="0" w:space="0" w:color="auto"/>
          <w:lang w:val="es-MX"/>
        </w:rPr>
        <w:t xml:space="preserve">“Es un concepto relacional o comparativo. Significa la existencia de distintas  oportunidades en el acceso, posesión, control y disfrute de recursos y poder,  derivadas de diferentes condiciones, contextos y trayectorias. En el  consenso  ético  básico  de  las  modernas  sociedades  democráticas  se  establecen  las  garantías de las libertades y los derechos civiles, políticos y sociales. Algunos  factores condicionantes del trato desigual suelen ser considerados, al menos  formalmente, ‘no  legítimos’, como el origen étnico -nacional, el sexo u  otras  opciones  ‘culturales’. Se  trata  del  pensamiento  ‘correcto’,  derivado  del  reconocimiento de los llamados derechos universales” </w:t>
      </w:r>
      <w:sdt>
        <w:sdtPr>
          <w:rPr>
            <w:rFonts w:ascii="Times New Roman" w:eastAsia="Calibri" w:hAnsi="Times New Roman" w:cs="Times New Roman"/>
            <w:sz w:val="24"/>
            <w:szCs w:val="24"/>
            <w:bdr w:val="none" w:sz="0" w:space="0" w:color="auto"/>
            <w:lang w:val="es-MX"/>
          </w:rPr>
          <w:id w:val="722799756"/>
          <w:citation/>
        </w:sdtPr>
        <w:sdtEndPr/>
        <w:sdtContent>
          <w:r w:rsidRPr="00424E0F">
            <w:rPr>
              <w:rFonts w:ascii="Times New Roman" w:eastAsia="Calibri" w:hAnsi="Times New Roman" w:cs="Times New Roman"/>
              <w:sz w:val="24"/>
              <w:szCs w:val="24"/>
              <w:bdr w:val="none" w:sz="0" w:space="0" w:color="auto"/>
              <w:lang w:val="es-MX"/>
            </w:rPr>
            <w:fldChar w:fldCharType="begin"/>
          </w:r>
          <w:r w:rsidRPr="00424E0F">
            <w:rPr>
              <w:rFonts w:ascii="Times New Roman" w:eastAsia="Calibri" w:hAnsi="Times New Roman" w:cs="Times New Roman"/>
              <w:sz w:val="24"/>
              <w:szCs w:val="24"/>
              <w:bdr w:val="none" w:sz="0" w:space="0" w:color="auto"/>
              <w:lang w:val="es-MX"/>
            </w:rPr>
            <w:instrText xml:space="preserve"> CITATION Ant15 \l 1033 </w:instrText>
          </w:r>
          <w:r w:rsidRPr="00424E0F">
            <w:rPr>
              <w:rFonts w:ascii="Times New Roman" w:eastAsia="Calibri" w:hAnsi="Times New Roman" w:cs="Times New Roman"/>
              <w:sz w:val="24"/>
              <w:szCs w:val="24"/>
              <w:bdr w:val="none" w:sz="0" w:space="0" w:color="auto"/>
              <w:lang w:val="es-MX"/>
            </w:rPr>
            <w:fldChar w:fldCharType="separate"/>
          </w:r>
          <w:r w:rsidR="00BB0621" w:rsidRPr="00BB0621">
            <w:rPr>
              <w:rFonts w:ascii="Times New Roman" w:eastAsia="Calibri" w:hAnsi="Times New Roman" w:cs="Times New Roman"/>
              <w:noProof/>
              <w:sz w:val="24"/>
              <w:szCs w:val="24"/>
              <w:bdr w:val="none" w:sz="0" w:space="0" w:color="auto"/>
              <w:lang w:val="es-MX"/>
            </w:rPr>
            <w:t>(Antón, 2015)</w:t>
          </w:r>
          <w:r w:rsidRPr="00424E0F">
            <w:rPr>
              <w:rFonts w:ascii="Times New Roman" w:eastAsia="Calibri" w:hAnsi="Times New Roman" w:cs="Times New Roman"/>
              <w:sz w:val="24"/>
              <w:szCs w:val="24"/>
              <w:bdr w:val="none" w:sz="0" w:space="0" w:color="auto"/>
              <w:lang w:val="es-MX"/>
            </w:rPr>
            <w:fldChar w:fldCharType="end"/>
          </w:r>
        </w:sdtContent>
      </w:sdt>
      <w:r w:rsidRPr="00424E0F">
        <w:rPr>
          <w:rFonts w:ascii="Times New Roman" w:eastAsia="Calibri" w:hAnsi="Times New Roman" w:cs="Times New Roman"/>
          <w:sz w:val="24"/>
          <w:szCs w:val="24"/>
          <w:bdr w:val="none" w:sz="0" w:space="0" w:color="auto"/>
          <w:lang w:val="es-MX"/>
        </w:rPr>
        <w:t>.</w:t>
      </w:r>
    </w:p>
    <w:p w14:paraId="177B4AC9" w14:textId="77777777" w:rsidR="000E26EF" w:rsidRPr="00424E0F" w:rsidRDefault="000E26EF" w:rsidP="000E26EF">
      <w:pPr>
        <w:pStyle w:val="Poromisin"/>
        <w:spacing w:line="360" w:lineRule="auto"/>
        <w:jc w:val="both"/>
        <w:rPr>
          <w:rFonts w:ascii="Times New Roman" w:hAnsi="Times New Roman" w:cs="Times New Roman"/>
          <w:color w:val="212121"/>
          <w:sz w:val="24"/>
          <w:szCs w:val="24"/>
          <w:shd w:val="clear" w:color="auto" w:fill="FFFFFF"/>
          <w:lang w:val="es-MX"/>
        </w:rPr>
      </w:pPr>
    </w:p>
    <w:p w14:paraId="6FF0CA99" w14:textId="77777777" w:rsidR="000E26EF" w:rsidRPr="00424E0F" w:rsidRDefault="00524771" w:rsidP="000E26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dr w:val="none" w:sz="0" w:space="0" w:color="auto"/>
          <w:lang w:val="es-MX"/>
        </w:rPr>
      </w:pPr>
      <w:r w:rsidRPr="00424E0F">
        <w:rPr>
          <w:rFonts w:eastAsia="Calibri"/>
          <w:bdr w:val="none" w:sz="0" w:space="0" w:color="auto"/>
          <w:lang w:val="es-MX"/>
        </w:rPr>
        <w:t xml:space="preserve">Coincidimos también en que </w:t>
      </w:r>
      <w:r w:rsidR="00DC17C7">
        <w:rPr>
          <w:rFonts w:eastAsia="Calibri"/>
          <w:bdr w:val="none" w:sz="0" w:space="0" w:color="auto"/>
          <w:lang w:val="es-MX"/>
        </w:rPr>
        <w:t>l</w:t>
      </w:r>
      <w:r w:rsidR="000E26EF" w:rsidRPr="00424E0F">
        <w:rPr>
          <w:rFonts w:eastAsia="Calibri"/>
          <w:bdr w:val="none" w:sz="0" w:space="0" w:color="auto"/>
          <w:lang w:val="es-MX"/>
        </w:rPr>
        <w:t>a desigualdad es una característica histórica y estructural de las sociedades latinoamericanas</w:t>
      </w:r>
      <w:r w:rsidRPr="00424E0F">
        <w:rPr>
          <w:rFonts w:eastAsia="Calibri"/>
          <w:bdr w:val="none" w:sz="0" w:space="0" w:color="auto"/>
          <w:lang w:val="es-MX"/>
        </w:rPr>
        <w:t xml:space="preserve"> que se </w:t>
      </w:r>
      <w:r w:rsidR="000E26EF" w:rsidRPr="00424E0F">
        <w:rPr>
          <w:rFonts w:eastAsia="Calibri"/>
          <w:bdr w:val="none" w:sz="0" w:space="0" w:color="auto"/>
          <w:lang w:val="es-MX"/>
        </w:rPr>
        <w:t>ha mantenido y reproducido incluso en períodos de crecimiento y prosperidad económica n el período reciente,  la desigualdad se ha reducido, en un contexto político en el cu</w:t>
      </w:r>
      <w:r w:rsidRPr="00424E0F">
        <w:rPr>
          <w:rFonts w:eastAsia="Calibri"/>
          <w:bdr w:val="none" w:sz="0" w:space="0" w:color="auto"/>
          <w:lang w:val="es-MX"/>
        </w:rPr>
        <w:t>al los gobiernos de los países</w:t>
      </w:r>
      <w:r w:rsidR="000E26EF" w:rsidRPr="00424E0F">
        <w:rPr>
          <w:rFonts w:eastAsia="Calibri"/>
          <w:bdr w:val="none" w:sz="0" w:space="0" w:color="auto"/>
          <w:lang w:val="es-MX"/>
        </w:rPr>
        <w:t xml:space="preserve"> de la región dieron una alta prioridad a los objetivos de desarrollo social y promovieron políticas activas de carácter  redistributivo e incluyente. A pesar de estos avances, persisten altos niveles de desigualdad, que conspiran contra  el desarrollo y son una poderosa barrera para la erradicación de la pobreza, la ampliación de la ciudadanía y el  ejercicio de los derechos, así como para la gobernabilidad democrática. </w:t>
      </w:r>
      <w:sdt>
        <w:sdtPr>
          <w:rPr>
            <w:rFonts w:eastAsia="Calibri"/>
            <w:bdr w:val="none" w:sz="0" w:space="0" w:color="auto"/>
            <w:lang w:val="es-MX"/>
          </w:rPr>
          <w:id w:val="1214774239"/>
          <w:citation/>
        </w:sdtPr>
        <w:sdtEndPr/>
        <w:sdtContent>
          <w:r w:rsidR="000E26EF" w:rsidRPr="00424E0F">
            <w:rPr>
              <w:rFonts w:eastAsia="Calibri"/>
              <w:bdr w:val="none" w:sz="0" w:space="0" w:color="auto"/>
              <w:lang w:val="es-MX"/>
            </w:rPr>
            <w:fldChar w:fldCharType="begin"/>
          </w:r>
          <w:r w:rsidR="000E26EF" w:rsidRPr="00424E0F">
            <w:rPr>
              <w:rFonts w:eastAsia="Calibri"/>
              <w:bdr w:val="none" w:sz="0" w:space="0" w:color="auto"/>
              <w:lang w:val="es-MX"/>
            </w:rPr>
            <w:instrText xml:space="preserve"> CITATION Div16 \l 1033 </w:instrText>
          </w:r>
          <w:r w:rsidR="000E26EF" w:rsidRPr="00424E0F">
            <w:rPr>
              <w:rFonts w:eastAsia="Calibri"/>
              <w:bdr w:val="none" w:sz="0" w:space="0" w:color="auto"/>
              <w:lang w:val="es-MX"/>
            </w:rPr>
            <w:fldChar w:fldCharType="separate"/>
          </w:r>
          <w:r w:rsidR="00BB0621" w:rsidRPr="00BB0621">
            <w:rPr>
              <w:rFonts w:eastAsia="Calibri"/>
              <w:noProof/>
              <w:bdr w:val="none" w:sz="0" w:space="0" w:color="auto"/>
              <w:lang w:val="es-MX"/>
            </w:rPr>
            <w:t>(Caribe, 2016)</w:t>
          </w:r>
          <w:r w:rsidR="000E26EF" w:rsidRPr="00424E0F">
            <w:rPr>
              <w:rFonts w:eastAsia="Calibri"/>
              <w:bdr w:val="none" w:sz="0" w:space="0" w:color="auto"/>
              <w:lang w:val="es-MX"/>
            </w:rPr>
            <w:fldChar w:fldCharType="end"/>
          </w:r>
        </w:sdtContent>
      </w:sdt>
      <w:r w:rsidR="000E26EF" w:rsidRPr="00424E0F">
        <w:rPr>
          <w:rFonts w:eastAsia="Calibri"/>
          <w:bdr w:val="none" w:sz="0" w:space="0" w:color="auto"/>
          <w:lang w:val="es-MX"/>
        </w:rPr>
        <w:t>.</w:t>
      </w:r>
    </w:p>
    <w:p w14:paraId="039937A9" w14:textId="77777777" w:rsidR="000E26EF" w:rsidRPr="00424E0F" w:rsidRDefault="000E26EF" w:rsidP="005C75AC">
      <w:pPr>
        <w:pStyle w:val="Poromisin"/>
        <w:spacing w:line="360" w:lineRule="auto"/>
        <w:jc w:val="both"/>
        <w:rPr>
          <w:rFonts w:ascii="Times New Roman" w:hAnsi="Times New Roman" w:cs="Times New Roman"/>
          <w:color w:val="212121"/>
          <w:sz w:val="24"/>
          <w:szCs w:val="24"/>
          <w:shd w:val="clear" w:color="auto" w:fill="FFFFFF"/>
          <w:lang w:val="es-ES"/>
        </w:rPr>
      </w:pPr>
    </w:p>
    <w:p w14:paraId="27F90D69" w14:textId="77777777" w:rsidR="00AB70EC" w:rsidRPr="00424E0F" w:rsidRDefault="00D428A8" w:rsidP="00D428A8">
      <w:pPr>
        <w:pStyle w:val="Poromisin"/>
        <w:spacing w:line="360" w:lineRule="auto"/>
        <w:jc w:val="center"/>
        <w:rPr>
          <w:rFonts w:ascii="Times New Roman" w:hAnsi="Times New Roman" w:cs="Times New Roman"/>
          <w:b/>
          <w:color w:val="212121"/>
          <w:sz w:val="24"/>
          <w:szCs w:val="24"/>
          <w:shd w:val="clear" w:color="auto" w:fill="FFFFFF"/>
          <w:lang w:val="es-ES"/>
        </w:rPr>
      </w:pPr>
      <w:r w:rsidRPr="00424E0F">
        <w:rPr>
          <w:rFonts w:ascii="Times New Roman" w:hAnsi="Times New Roman" w:cs="Times New Roman"/>
          <w:b/>
          <w:color w:val="212121"/>
          <w:sz w:val="24"/>
          <w:szCs w:val="24"/>
          <w:shd w:val="clear" w:color="auto" w:fill="FFFFFF"/>
          <w:lang w:val="es-ES"/>
        </w:rPr>
        <w:lastRenderedPageBreak/>
        <w:t>OBJETIVO</w:t>
      </w:r>
    </w:p>
    <w:p w14:paraId="188445C5" w14:textId="77777777" w:rsidR="00817DC4" w:rsidRPr="00424E0F" w:rsidRDefault="0049606E" w:rsidP="005C75AC">
      <w:pPr>
        <w:spacing w:line="360" w:lineRule="auto"/>
        <w:jc w:val="both"/>
        <w:rPr>
          <w:lang w:val="es-MX"/>
        </w:rPr>
      </w:pPr>
      <w:r w:rsidRPr="00424E0F">
        <w:rPr>
          <w:b/>
          <w:color w:val="212121"/>
          <w:shd w:val="clear" w:color="auto" w:fill="FFFFFF"/>
          <w:lang w:val="es-ES"/>
        </w:rPr>
        <w:tab/>
      </w:r>
      <w:r w:rsidR="00817DC4" w:rsidRPr="00424E0F">
        <w:rPr>
          <w:lang w:val="es-MX"/>
        </w:rPr>
        <w:t xml:space="preserve">El objetivo central de este artículo es detectar que la desocupación laboral y su repercusión directa en la pobreza de la población en </w:t>
      </w:r>
      <w:r w:rsidR="00DA4643" w:rsidRPr="00424E0F">
        <w:rPr>
          <w:lang w:val="es-MX"/>
        </w:rPr>
        <w:t>México</w:t>
      </w:r>
      <w:r w:rsidR="00817DC4" w:rsidRPr="00424E0F">
        <w:rPr>
          <w:lang w:val="es-MX"/>
        </w:rPr>
        <w:t>, incide directamente en la comisión de delitos y en consecuencia en la inseguridad, para ello se pretende resaltar que el incremento de los delitos es consecuencia de una</w:t>
      </w:r>
      <w:r w:rsidR="00C55EDF" w:rsidRPr="00424E0F">
        <w:rPr>
          <w:lang w:val="es-MX"/>
        </w:rPr>
        <w:t xml:space="preserve"> </w:t>
      </w:r>
      <w:r w:rsidR="00DA4643" w:rsidRPr="00424E0F">
        <w:rPr>
          <w:lang w:val="es-MX"/>
        </w:rPr>
        <w:t>desigualdad</w:t>
      </w:r>
      <w:r w:rsidR="00C55EDF" w:rsidRPr="00424E0F">
        <w:rPr>
          <w:lang w:val="es-MX"/>
        </w:rPr>
        <w:t xml:space="preserve"> social producto de la desocupación laboral y de políticas </w:t>
      </w:r>
      <w:r w:rsidR="00DA4643" w:rsidRPr="00424E0F">
        <w:rPr>
          <w:lang w:val="es-MX"/>
        </w:rPr>
        <w:t>públicas</w:t>
      </w:r>
      <w:r w:rsidR="00C55EDF" w:rsidRPr="00424E0F">
        <w:rPr>
          <w:lang w:val="es-MX"/>
        </w:rPr>
        <w:t xml:space="preserve"> </w:t>
      </w:r>
      <w:r w:rsidR="00DA4643" w:rsidRPr="00424E0F">
        <w:rPr>
          <w:lang w:val="es-MX"/>
        </w:rPr>
        <w:t>fallida</w:t>
      </w:r>
      <w:r w:rsidR="00C55EDF" w:rsidRPr="00424E0F">
        <w:rPr>
          <w:lang w:val="es-MX"/>
        </w:rPr>
        <w:t xml:space="preserve"> en relación al empleo y la pobreza, buscamos resaltar los vínculos existentes entre las variables mencionadas, para lo cual se pretende:</w:t>
      </w:r>
    </w:p>
    <w:p w14:paraId="25755B21" w14:textId="77777777" w:rsidR="00C55EDF" w:rsidRPr="00424E0F" w:rsidRDefault="00C55EDF" w:rsidP="005C7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es-MX"/>
        </w:rPr>
      </w:pPr>
    </w:p>
    <w:p w14:paraId="2235BC2F" w14:textId="77777777" w:rsidR="00C55EDF" w:rsidRPr="00424E0F" w:rsidRDefault="00817DC4" w:rsidP="005C75AC">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es-MX"/>
        </w:rPr>
      </w:pPr>
      <w:r w:rsidRPr="00424E0F">
        <w:rPr>
          <w:lang w:val="es-MX"/>
        </w:rPr>
        <w:t>Explicar el marco de referencia de</w:t>
      </w:r>
      <w:r w:rsidR="00C55EDF" w:rsidRPr="00424E0F">
        <w:rPr>
          <w:lang w:val="es-MX"/>
        </w:rPr>
        <w:t xml:space="preserve"> </w:t>
      </w:r>
      <w:r w:rsidRPr="00424E0F">
        <w:rPr>
          <w:lang w:val="es-MX"/>
        </w:rPr>
        <w:t>l</w:t>
      </w:r>
      <w:r w:rsidR="00C55EDF" w:rsidRPr="00424E0F">
        <w:rPr>
          <w:lang w:val="es-MX"/>
        </w:rPr>
        <w:t>a desocupación laboral por medio de estadísticas recientes tomadas de bases de datos como la del INEGI y STPS</w:t>
      </w:r>
      <w:r w:rsidRPr="00424E0F">
        <w:rPr>
          <w:lang w:val="es-MX"/>
        </w:rPr>
        <w:t xml:space="preserve"> </w:t>
      </w:r>
      <w:r w:rsidR="00C55EDF" w:rsidRPr="00424E0F">
        <w:rPr>
          <w:lang w:val="es-MX"/>
        </w:rPr>
        <w:t xml:space="preserve">para deducir cual es la relación en proporción de la población económicamente activa y las personas desocupadas y aquellas en el empleo informal. </w:t>
      </w:r>
    </w:p>
    <w:p w14:paraId="02811D96" w14:textId="77777777" w:rsidR="00817DC4" w:rsidRPr="00424E0F" w:rsidRDefault="00817DC4" w:rsidP="005C75AC">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es-MX"/>
        </w:rPr>
      </w:pPr>
      <w:r w:rsidRPr="00424E0F">
        <w:rPr>
          <w:lang w:val="es-MX"/>
        </w:rPr>
        <w:t xml:space="preserve">Establecer </w:t>
      </w:r>
      <w:r w:rsidR="00C55EDF" w:rsidRPr="00424E0F">
        <w:rPr>
          <w:lang w:val="es-MX"/>
        </w:rPr>
        <w:t>la conceptualización de la pobreza tomando como referencias criterios del CONEVAL y definiciones de diversos autores.</w:t>
      </w:r>
    </w:p>
    <w:p w14:paraId="2E58B40C" w14:textId="77777777" w:rsidR="00DA4643" w:rsidRPr="00424E0F" w:rsidRDefault="00DA4643" w:rsidP="005C75AC">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es-MX"/>
        </w:rPr>
      </w:pPr>
      <w:r w:rsidRPr="00424E0F">
        <w:rPr>
          <w:lang w:val="es-MX"/>
        </w:rPr>
        <w:t>Definir los delitos y/o actividad delictiva para analizar la estadística de la comisión delictiva y violencia en algunas entidades federativas de la región de la frontera norte.</w:t>
      </w:r>
    </w:p>
    <w:p w14:paraId="1BFFFED0" w14:textId="77777777" w:rsidR="00DA4643" w:rsidRPr="00424E0F" w:rsidRDefault="00DA4643" w:rsidP="005C75AC">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es-MX"/>
        </w:rPr>
      </w:pPr>
      <w:r w:rsidRPr="00424E0F">
        <w:rPr>
          <w:lang w:val="es-MX"/>
        </w:rPr>
        <w:t>Analizar el concepto de desigualdad social para determinar si existe relación directa entre la desocupación laboral y la pobreza respecto de la comisión de delitos y violencia, para profundizar en la desigualdad social como resultado de estas variables.</w:t>
      </w:r>
    </w:p>
    <w:p w14:paraId="46DF42DC" w14:textId="77777777" w:rsidR="00AB70EC" w:rsidRPr="00424E0F" w:rsidRDefault="00AB70EC" w:rsidP="005C75AC">
      <w:pPr>
        <w:pStyle w:val="Poromisin"/>
        <w:spacing w:line="360" w:lineRule="auto"/>
        <w:jc w:val="both"/>
        <w:rPr>
          <w:rFonts w:ascii="Times New Roman" w:hAnsi="Times New Roman" w:cs="Times New Roman"/>
          <w:b/>
          <w:color w:val="212121"/>
          <w:sz w:val="24"/>
          <w:szCs w:val="24"/>
          <w:shd w:val="clear" w:color="auto" w:fill="FFFFFF"/>
          <w:lang w:val="es-ES"/>
        </w:rPr>
      </w:pPr>
    </w:p>
    <w:p w14:paraId="7E14CED4" w14:textId="3503AE0C" w:rsidR="00AB70EC" w:rsidRPr="00DC7649" w:rsidRDefault="00DC7649" w:rsidP="00DC7649">
      <w:pPr>
        <w:pStyle w:val="Poromisin"/>
        <w:spacing w:line="360" w:lineRule="auto"/>
        <w:rPr>
          <w:rFonts w:ascii="Calibri" w:eastAsia="Calibri" w:hAnsi="Calibri" w:cs="Calibri"/>
          <w:b/>
          <w:color w:val="auto"/>
          <w:sz w:val="28"/>
          <w:szCs w:val="28"/>
          <w:bdr w:val="none" w:sz="0" w:space="0" w:color="auto"/>
          <w:lang w:val="es-MX" w:eastAsia="en-US"/>
        </w:rPr>
      </w:pPr>
      <w:r w:rsidRPr="00DC7649">
        <w:rPr>
          <w:rFonts w:ascii="Calibri" w:eastAsia="Calibri" w:hAnsi="Calibri" w:cs="Calibri"/>
          <w:b/>
          <w:color w:val="auto"/>
          <w:sz w:val="28"/>
          <w:szCs w:val="28"/>
          <w:bdr w:val="none" w:sz="0" w:space="0" w:color="auto"/>
          <w:lang w:val="es-MX" w:eastAsia="en-US"/>
        </w:rPr>
        <w:t>Método</w:t>
      </w:r>
    </w:p>
    <w:p w14:paraId="7F4FA435" w14:textId="77777777" w:rsidR="00E940E0" w:rsidRPr="00243DFD" w:rsidRDefault="00AB70EC" w:rsidP="00243DFD">
      <w:pPr>
        <w:spacing w:line="360" w:lineRule="auto"/>
        <w:jc w:val="both"/>
        <w:rPr>
          <w:lang w:val="es-MX"/>
        </w:rPr>
      </w:pPr>
      <w:r w:rsidRPr="00424E0F">
        <w:rPr>
          <w:b/>
          <w:color w:val="212121"/>
          <w:shd w:val="clear" w:color="auto" w:fill="FFFFFF"/>
          <w:lang w:val="es-ES"/>
        </w:rPr>
        <w:tab/>
      </w:r>
      <w:r w:rsidRPr="00424E0F">
        <w:rPr>
          <w:lang w:val="es-MX"/>
        </w:rPr>
        <w:t>Este trabajo de investigación se llevó en general a través de</w:t>
      </w:r>
      <w:r w:rsidR="007B72E7" w:rsidRPr="00424E0F">
        <w:rPr>
          <w:lang w:val="es-MX"/>
        </w:rPr>
        <w:t>l método deductivo que permitió</w:t>
      </w:r>
      <w:r w:rsidRPr="00424E0F">
        <w:rPr>
          <w:lang w:val="es-MX"/>
        </w:rPr>
        <w:t xml:space="preserve"> partir de lo general para, mediante la lógica, extraer deducciones que </w:t>
      </w:r>
      <w:r w:rsidR="007B72E7" w:rsidRPr="00424E0F">
        <w:rPr>
          <w:lang w:val="es-MX"/>
        </w:rPr>
        <w:t>pudieran</w:t>
      </w:r>
      <w:r w:rsidRPr="00424E0F">
        <w:rPr>
          <w:lang w:val="es-MX"/>
        </w:rPr>
        <w:t xml:space="preserve"> ser contrastadas con la realidad</w:t>
      </w:r>
      <w:sdt>
        <w:sdtPr>
          <w:rPr>
            <w:lang w:val="es-MX"/>
          </w:rPr>
          <w:id w:val="715315690"/>
          <w:citation/>
        </w:sdtPr>
        <w:sdtEndPr/>
        <w:sdtContent>
          <w:r w:rsidR="00FA2D07" w:rsidRPr="00424E0F">
            <w:rPr>
              <w:lang w:val="es-MX"/>
            </w:rPr>
            <w:fldChar w:fldCharType="begin"/>
          </w:r>
          <w:r w:rsidR="00FA2D07" w:rsidRPr="00424E0F">
            <w:rPr>
              <w:lang w:val="es-MX"/>
            </w:rPr>
            <w:instrText xml:space="preserve"> CITATION Ara15 \l 2058 </w:instrText>
          </w:r>
          <w:r w:rsidR="00FA2D07" w:rsidRPr="00424E0F">
            <w:rPr>
              <w:lang w:val="es-MX"/>
            </w:rPr>
            <w:fldChar w:fldCharType="separate"/>
          </w:r>
          <w:r w:rsidR="00BB0621">
            <w:rPr>
              <w:noProof/>
              <w:lang w:val="es-MX"/>
            </w:rPr>
            <w:t xml:space="preserve"> (Aranzamendi Ninacondor, 2015)</w:t>
          </w:r>
          <w:r w:rsidR="00FA2D07" w:rsidRPr="00424E0F">
            <w:rPr>
              <w:lang w:val="es-MX"/>
            </w:rPr>
            <w:fldChar w:fldCharType="end"/>
          </w:r>
        </w:sdtContent>
      </w:sdt>
      <w:r w:rsidRPr="00424E0F">
        <w:rPr>
          <w:lang w:val="es-MX"/>
        </w:rPr>
        <w:t xml:space="preserve">. Asimismo se describió un fenómeno social y </w:t>
      </w:r>
      <w:r w:rsidR="007B72E7" w:rsidRPr="00424E0F">
        <w:rPr>
          <w:lang w:val="es-MX"/>
        </w:rPr>
        <w:t xml:space="preserve">se </w:t>
      </w:r>
      <w:r w:rsidRPr="00424E0F">
        <w:rPr>
          <w:lang w:val="es-MX"/>
        </w:rPr>
        <w:t>e</w:t>
      </w:r>
      <w:r w:rsidR="007B72E7" w:rsidRPr="00424E0F">
        <w:rPr>
          <w:lang w:val="es-MX"/>
        </w:rPr>
        <w:t>xpuso</w:t>
      </w:r>
      <w:r w:rsidRPr="00424E0F">
        <w:rPr>
          <w:lang w:val="es-MX"/>
        </w:rPr>
        <w:t xml:space="preserve"> sus consecuencias jurídicas</w:t>
      </w:r>
      <w:r w:rsidR="007B72E7" w:rsidRPr="00424E0F">
        <w:rPr>
          <w:lang w:val="es-MX"/>
        </w:rPr>
        <w:t xml:space="preserve"> siguiendo los métodos descriptivo y hermenéutico para enfatizar</w:t>
      </w:r>
      <w:r w:rsidR="00193F76" w:rsidRPr="00424E0F">
        <w:rPr>
          <w:lang w:val="es-MX"/>
        </w:rPr>
        <w:t xml:space="preserve"> en</w:t>
      </w:r>
      <w:r w:rsidR="007B72E7" w:rsidRPr="00424E0F">
        <w:rPr>
          <w:lang w:val="es-MX"/>
        </w:rPr>
        <w:t xml:space="preserve"> </w:t>
      </w:r>
      <w:r w:rsidR="00193F76" w:rsidRPr="00424E0F">
        <w:rPr>
          <w:lang w:val="es-MX"/>
        </w:rPr>
        <w:t>la pobreza y la falta de empleo, como factores que tienen repercusión en la violencia e inseguridad, condiciones que afecta</w:t>
      </w:r>
      <w:r w:rsidRPr="00424E0F">
        <w:rPr>
          <w:lang w:val="es-MX"/>
        </w:rPr>
        <w:t xml:space="preserve">n </w:t>
      </w:r>
      <w:r w:rsidR="00193F76" w:rsidRPr="00424E0F">
        <w:rPr>
          <w:lang w:val="es-MX"/>
        </w:rPr>
        <w:t>a</w:t>
      </w:r>
      <w:r w:rsidR="007B72E7" w:rsidRPr="00424E0F">
        <w:rPr>
          <w:lang w:val="es-MX"/>
        </w:rPr>
        <w:t xml:space="preserve"> las personas que residen en la frontera norte de </w:t>
      </w:r>
      <w:r w:rsidR="00193F76" w:rsidRPr="00424E0F">
        <w:rPr>
          <w:lang w:val="es-MX"/>
        </w:rPr>
        <w:t>México</w:t>
      </w:r>
      <w:r w:rsidR="007B72E7" w:rsidRPr="00424E0F">
        <w:rPr>
          <w:lang w:val="es-MX"/>
        </w:rPr>
        <w:t xml:space="preserve">, específicamente en </w:t>
      </w:r>
      <w:r w:rsidR="00193F76" w:rsidRPr="00424E0F">
        <w:rPr>
          <w:lang w:val="es-MX"/>
        </w:rPr>
        <w:t>Mexicali</w:t>
      </w:r>
      <w:r w:rsidR="00243DFD">
        <w:rPr>
          <w:lang w:val="es-MX"/>
        </w:rPr>
        <w:t>.</w:t>
      </w:r>
    </w:p>
    <w:p w14:paraId="2D5B7593" w14:textId="77777777" w:rsidR="00E940E0" w:rsidRDefault="00E940E0" w:rsidP="005C75AC">
      <w:pPr>
        <w:pStyle w:val="Poromisin"/>
        <w:spacing w:line="360" w:lineRule="auto"/>
        <w:jc w:val="both"/>
        <w:rPr>
          <w:rFonts w:ascii="Times New Roman" w:hAnsi="Times New Roman" w:cs="Times New Roman"/>
          <w:b/>
          <w:color w:val="212121"/>
          <w:sz w:val="24"/>
          <w:szCs w:val="24"/>
          <w:shd w:val="clear" w:color="auto" w:fill="FFFFFF"/>
          <w:lang w:val="es-MX"/>
        </w:rPr>
      </w:pPr>
    </w:p>
    <w:p w14:paraId="224147BC" w14:textId="77777777" w:rsidR="00E01D4E" w:rsidRPr="00243DFD" w:rsidRDefault="00E01D4E" w:rsidP="005C75AC">
      <w:pPr>
        <w:pStyle w:val="Poromisin"/>
        <w:spacing w:line="360" w:lineRule="auto"/>
        <w:jc w:val="both"/>
        <w:rPr>
          <w:rFonts w:ascii="Times New Roman" w:hAnsi="Times New Roman" w:cs="Times New Roman"/>
          <w:b/>
          <w:color w:val="212121"/>
          <w:sz w:val="24"/>
          <w:szCs w:val="24"/>
          <w:shd w:val="clear" w:color="auto" w:fill="FFFFFF"/>
          <w:lang w:val="es-MX"/>
        </w:rPr>
      </w:pPr>
    </w:p>
    <w:p w14:paraId="28BA46AB" w14:textId="3F341BB9" w:rsidR="00190D4A" w:rsidRPr="00DC7649" w:rsidRDefault="00DC7649" w:rsidP="00DC7649">
      <w:pPr>
        <w:pStyle w:val="Poromisin"/>
        <w:spacing w:line="360" w:lineRule="auto"/>
        <w:rPr>
          <w:rFonts w:ascii="Calibri" w:eastAsia="Calibri" w:hAnsi="Calibri" w:cs="Calibri"/>
          <w:b/>
          <w:color w:val="auto"/>
          <w:sz w:val="28"/>
          <w:szCs w:val="28"/>
          <w:bdr w:val="none" w:sz="0" w:space="0" w:color="auto"/>
          <w:lang w:val="es-MX" w:eastAsia="en-US"/>
        </w:rPr>
      </w:pPr>
      <w:r w:rsidRPr="00DC7649">
        <w:rPr>
          <w:rFonts w:ascii="Calibri" w:eastAsia="Calibri" w:hAnsi="Calibri" w:cs="Calibri"/>
          <w:b/>
          <w:color w:val="auto"/>
          <w:sz w:val="28"/>
          <w:szCs w:val="28"/>
          <w:bdr w:val="none" w:sz="0" w:space="0" w:color="auto"/>
          <w:lang w:val="es-MX" w:eastAsia="en-US"/>
        </w:rPr>
        <w:lastRenderedPageBreak/>
        <w:t>Resultados y conclusiones</w:t>
      </w:r>
    </w:p>
    <w:p w14:paraId="0D35E5CA" w14:textId="77777777" w:rsidR="00190D4A" w:rsidRDefault="00D92212" w:rsidP="00D9221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es-MX"/>
        </w:rPr>
      </w:pPr>
      <w:r>
        <w:rPr>
          <w:lang w:val="es-ES"/>
        </w:rPr>
        <w:t xml:space="preserve">             </w:t>
      </w:r>
      <w:r w:rsidR="00190D4A" w:rsidRPr="00D92212">
        <w:rPr>
          <w:lang w:val="es-MX"/>
        </w:rPr>
        <w:t xml:space="preserve">Los datos analizados nos permiten deducir que la desocupación laboral </w:t>
      </w:r>
      <w:r w:rsidR="00DD0BA4" w:rsidRPr="00D92212">
        <w:rPr>
          <w:lang w:val="es-MX"/>
        </w:rPr>
        <w:t xml:space="preserve">en </w:t>
      </w:r>
      <w:r w:rsidR="00B0081C" w:rsidRPr="00D92212">
        <w:rPr>
          <w:lang w:val="es-MX"/>
        </w:rPr>
        <w:t>México</w:t>
      </w:r>
      <w:r w:rsidR="00DD0BA4" w:rsidRPr="00D92212">
        <w:rPr>
          <w:lang w:val="es-MX"/>
        </w:rPr>
        <w:t xml:space="preserve"> representa </w:t>
      </w:r>
      <w:r w:rsidR="00B0081C" w:rsidRPr="00D92212">
        <w:rPr>
          <w:lang w:val="es-MX"/>
        </w:rPr>
        <w:t>el 58% de la población económicamente activa, y de forma especial, en los estados de la frontera norte,</w:t>
      </w:r>
      <w:r w:rsidR="00DD0BA4" w:rsidRPr="00D92212">
        <w:rPr>
          <w:lang w:val="es-MX"/>
        </w:rPr>
        <w:t xml:space="preserve"> </w:t>
      </w:r>
      <w:r w:rsidR="00B0081C" w:rsidRPr="00D92212">
        <w:rPr>
          <w:lang w:val="es-MX"/>
        </w:rPr>
        <w:t xml:space="preserve">se resalta que a pesar de que constituyen una zona económica muy importante para el país en términos de actividad y oferta de empleo, sigue siendo alto el índice de personas en desocupación y </w:t>
      </w:r>
      <w:r w:rsidR="00190D4A" w:rsidRPr="00D92212">
        <w:rPr>
          <w:lang w:val="es-MX"/>
        </w:rPr>
        <w:t>en el empleo informal</w:t>
      </w:r>
      <w:r w:rsidR="00B0081C" w:rsidRPr="00D92212">
        <w:rPr>
          <w:lang w:val="es-MX"/>
        </w:rPr>
        <w:t xml:space="preserve">, por lo que puede considerarse que la desocupación laboral es una realidad en nuestro país que en la zona de la frontera norte, se </w:t>
      </w:r>
      <w:r w:rsidR="00424E0F" w:rsidRPr="00D92212">
        <w:rPr>
          <w:lang w:val="es-MX"/>
        </w:rPr>
        <w:t>acentúa</w:t>
      </w:r>
      <w:r w:rsidR="00B0081C" w:rsidRPr="00D92212">
        <w:rPr>
          <w:lang w:val="es-MX"/>
        </w:rPr>
        <w:t xml:space="preserve"> en algunas entidades federativas como: Coahuila de Zaragoza, Sonora y Tamaulipas</w:t>
      </w:r>
      <w:r w:rsidR="00190D4A" w:rsidRPr="00D92212">
        <w:rPr>
          <w:lang w:val="es-MX"/>
        </w:rPr>
        <w:t xml:space="preserve">. </w:t>
      </w:r>
    </w:p>
    <w:p w14:paraId="67BD3DCA" w14:textId="77777777" w:rsidR="00AB0FA8" w:rsidRPr="00D92212" w:rsidRDefault="00AB0FA8" w:rsidP="00D9221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es-MX"/>
        </w:rPr>
      </w:pPr>
    </w:p>
    <w:p w14:paraId="61F84C31" w14:textId="77777777" w:rsidR="00190D4A" w:rsidRDefault="00B0081C" w:rsidP="00D9221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color w:val="212121"/>
          <w:shd w:val="clear" w:color="auto" w:fill="FFFFFF"/>
          <w:lang w:val="es-ES"/>
        </w:rPr>
      </w:pPr>
      <w:r w:rsidRPr="00D92212">
        <w:rPr>
          <w:lang w:val="es-MX"/>
        </w:rPr>
        <w:t xml:space="preserve">La pobreza entendida como </w:t>
      </w:r>
      <w:r w:rsidRPr="00D92212">
        <w:rPr>
          <w:color w:val="212121"/>
          <w:shd w:val="clear" w:color="auto" w:fill="FFFFFF"/>
          <w:lang w:val="es-ES"/>
        </w:rPr>
        <w:t xml:space="preserve">la condición de tener al menos una carencia social en los seis indicadores de rezago educativo: acceso a servicios de salud, acceso a la seguridad social, calidad y espacios de la vivienda, servicios básicos en la vivienda y acceso a la alimentación; </w:t>
      </w:r>
      <w:r w:rsidR="00424E0F" w:rsidRPr="00D92212">
        <w:rPr>
          <w:color w:val="212121"/>
          <w:shd w:val="clear" w:color="auto" w:fill="FFFFFF"/>
          <w:lang w:val="es-ES"/>
        </w:rPr>
        <w:t>así</w:t>
      </w:r>
      <w:r w:rsidRPr="00D92212">
        <w:rPr>
          <w:color w:val="212121"/>
          <w:shd w:val="clear" w:color="auto" w:fill="FFFFFF"/>
          <w:lang w:val="es-ES"/>
        </w:rPr>
        <w:t xml:space="preserve"> también cuando el ingreso es insuficiente para adquirir los bienes y servicios que requiere para satisfacer sus necesidades alimentarias y no alimentarias, </w:t>
      </w:r>
      <w:r w:rsidR="00AD2412" w:rsidRPr="00D92212">
        <w:rPr>
          <w:color w:val="212121"/>
          <w:shd w:val="clear" w:color="auto" w:fill="FFFFFF"/>
          <w:lang w:val="es-ES"/>
        </w:rPr>
        <w:t>está</w:t>
      </w:r>
      <w:r w:rsidRPr="00D92212">
        <w:rPr>
          <w:color w:val="212121"/>
          <w:shd w:val="clear" w:color="auto" w:fill="FFFFFF"/>
          <w:lang w:val="es-ES"/>
        </w:rPr>
        <w:t xml:space="preserve"> directamente asociada con la desocupación laboral, puesto que ante la ausencia de un empleo digno, no se logran ingresos insuficientes para satisfacer las necesidades mínimas.</w:t>
      </w:r>
    </w:p>
    <w:p w14:paraId="0D8FDD87" w14:textId="77777777" w:rsidR="00AB0FA8" w:rsidRPr="00D92212" w:rsidRDefault="00AB0FA8" w:rsidP="00D9221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es-MX"/>
        </w:rPr>
      </w:pPr>
    </w:p>
    <w:p w14:paraId="633242D5" w14:textId="77777777" w:rsidR="00DC17C7" w:rsidRDefault="00EF3E33" w:rsidP="00D9221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es-MX"/>
        </w:rPr>
      </w:pPr>
      <w:r w:rsidRPr="00D92212">
        <w:rPr>
          <w:lang w:val="es-MX"/>
        </w:rPr>
        <w:t>Como se puede observar los paliativos del estado son mayor patrullaje y presencia policiaca, sin embargo el desempleo y el ingreso familiar no tiene considerables movi</w:t>
      </w:r>
      <w:r w:rsidR="00424E0F" w:rsidRPr="00D92212">
        <w:rPr>
          <w:lang w:val="es-MX"/>
        </w:rPr>
        <w:t>mi</w:t>
      </w:r>
      <w:r w:rsidRPr="00D92212">
        <w:rPr>
          <w:lang w:val="es-MX"/>
        </w:rPr>
        <w:t>entos, por lo tanto la solución al problema no se ve desde el punto de vista de la presencia policial, por cuanto hace a Baja California</w:t>
      </w:r>
      <w:r w:rsidR="00190D4A" w:rsidRPr="00D92212">
        <w:rPr>
          <w:lang w:val="es-MX"/>
        </w:rPr>
        <w:t>.</w:t>
      </w:r>
      <w:r w:rsidR="00D92212">
        <w:rPr>
          <w:lang w:val="es-MX"/>
        </w:rPr>
        <w:t xml:space="preserve"> </w:t>
      </w:r>
      <w:r w:rsidR="00190D4A" w:rsidRPr="00D92212">
        <w:rPr>
          <w:lang w:val="es-MX"/>
        </w:rPr>
        <w:t xml:space="preserve">Analizar el concepto de desigualdad social </w:t>
      </w:r>
      <w:r w:rsidR="00D92212">
        <w:rPr>
          <w:lang w:val="es-MX"/>
        </w:rPr>
        <w:t xml:space="preserve">es necesario </w:t>
      </w:r>
      <w:r w:rsidR="00190D4A" w:rsidRPr="00D92212">
        <w:rPr>
          <w:lang w:val="es-MX"/>
        </w:rPr>
        <w:t>para determinar si existe relación directa entre la desocupación laboral y la pobreza respecto de la comisión de delitos y violencia, para profundizar en la desigualdad social como resultado de estas variables.</w:t>
      </w:r>
      <w:r w:rsidR="00DC17C7" w:rsidRPr="00D92212">
        <w:rPr>
          <w:lang w:val="es-MX"/>
        </w:rPr>
        <w:t xml:space="preserve"> </w:t>
      </w:r>
    </w:p>
    <w:p w14:paraId="1A3AC776" w14:textId="77777777" w:rsidR="00AB0FA8" w:rsidRPr="00D92212" w:rsidRDefault="00AB0FA8" w:rsidP="00D9221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es-MX"/>
        </w:rPr>
      </w:pPr>
    </w:p>
    <w:p w14:paraId="5C02CACA" w14:textId="77777777" w:rsidR="00190D4A" w:rsidRPr="00D92212" w:rsidRDefault="005A4A09" w:rsidP="00D9221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es-MX"/>
        </w:rPr>
      </w:pPr>
      <w:r w:rsidRPr="00D92212">
        <w:rPr>
          <w:rFonts w:eastAsia="Calibri"/>
          <w:bdr w:val="none" w:sz="0" w:space="0" w:color="auto"/>
          <w:lang w:val="es-MX"/>
        </w:rPr>
        <w:t xml:space="preserve">En el contexto </w:t>
      </w:r>
      <w:r w:rsidR="00214D71" w:rsidRPr="00D92212">
        <w:rPr>
          <w:rFonts w:eastAsia="Calibri"/>
          <w:bdr w:val="none" w:sz="0" w:space="0" w:color="auto"/>
          <w:lang w:val="es-MX"/>
        </w:rPr>
        <w:t xml:space="preserve">sociopolítico actual, </w:t>
      </w:r>
      <w:r w:rsidRPr="00D92212">
        <w:rPr>
          <w:rFonts w:eastAsia="Calibri"/>
          <w:bdr w:val="none" w:sz="0" w:space="0" w:color="auto"/>
          <w:lang w:val="es-MX"/>
        </w:rPr>
        <w:t>los gobiernos de los países de la región dieron una alta prioridad a los objetivos de desarrollo social y promovieron políticas</w:t>
      </w:r>
      <w:r w:rsidR="00214D71" w:rsidRPr="00D92212">
        <w:rPr>
          <w:rFonts w:eastAsia="Calibri"/>
          <w:bdr w:val="none" w:sz="0" w:space="0" w:color="auto"/>
          <w:lang w:val="es-MX"/>
        </w:rPr>
        <w:t xml:space="preserve"> con el objetivo de redistribuir recursos e incluir a la mayoría de la población, pero vemos que los resultados no son los óptimos, pues existen altos niveles de incidencia delictiva, la pobreza sigue siendo una realidad (aun en los estados de la frontera norte de nuestro país), el empleo sigue siendo </w:t>
      </w:r>
      <w:proofErr w:type="spellStart"/>
      <w:r w:rsidR="00214D71" w:rsidRPr="00D92212">
        <w:rPr>
          <w:rFonts w:eastAsia="Calibri"/>
          <w:bdr w:val="none" w:sz="0" w:space="0" w:color="auto"/>
          <w:lang w:val="es-MX"/>
        </w:rPr>
        <w:lastRenderedPageBreak/>
        <w:t>aspiracional</w:t>
      </w:r>
      <w:proofErr w:type="spellEnd"/>
      <w:r w:rsidR="00214D71" w:rsidRPr="00D92212">
        <w:rPr>
          <w:rFonts w:eastAsia="Calibri"/>
          <w:bdr w:val="none" w:sz="0" w:space="0" w:color="auto"/>
          <w:lang w:val="es-MX"/>
        </w:rPr>
        <w:t xml:space="preserve"> y un aspecto que se mide incluyendo a los subempleados (entendiendo e incluyendo aquí al empleo informal), por lo que todo lo antes expuesto se traduce en desigualdad social. </w:t>
      </w:r>
    </w:p>
    <w:p w14:paraId="2E7C997D" w14:textId="77777777" w:rsidR="00D92212" w:rsidRDefault="00D92212" w:rsidP="00D428A8">
      <w:pPr>
        <w:pStyle w:val="Poromisin"/>
        <w:spacing w:line="360" w:lineRule="auto"/>
        <w:jc w:val="center"/>
        <w:rPr>
          <w:rFonts w:ascii="Times New Roman" w:hAnsi="Times New Roman" w:cs="Times New Roman"/>
          <w:b/>
          <w:sz w:val="24"/>
          <w:szCs w:val="24"/>
          <w:lang w:val="es-ES"/>
        </w:rPr>
      </w:pPr>
    </w:p>
    <w:p w14:paraId="2AC0533B" w14:textId="665C62EA" w:rsidR="00424E0F" w:rsidRPr="000F620D" w:rsidRDefault="00DC7649" w:rsidP="00DC7649">
      <w:pPr>
        <w:pStyle w:val="Poromisin"/>
        <w:spacing w:line="360" w:lineRule="auto"/>
        <w:rPr>
          <w:rFonts w:ascii="Times New Roman" w:eastAsia="Calibri" w:hAnsi="Times New Roman" w:cs="Times New Roman"/>
          <w:b/>
          <w:color w:val="auto"/>
          <w:sz w:val="28"/>
          <w:szCs w:val="28"/>
          <w:bdr w:val="none" w:sz="0" w:space="0" w:color="auto"/>
          <w:lang w:val="es-MX" w:eastAsia="en-US"/>
        </w:rPr>
      </w:pPr>
      <w:r w:rsidRPr="000F620D">
        <w:rPr>
          <w:rFonts w:ascii="Times New Roman" w:eastAsia="Calibri" w:hAnsi="Times New Roman" w:cs="Times New Roman"/>
          <w:b/>
          <w:color w:val="auto"/>
          <w:sz w:val="28"/>
          <w:szCs w:val="28"/>
          <w:bdr w:val="none" w:sz="0" w:space="0" w:color="auto"/>
          <w:lang w:val="es-MX" w:eastAsia="en-US"/>
        </w:rPr>
        <w:t>Referencias</w:t>
      </w:r>
    </w:p>
    <w:sdt>
      <w:sdtPr>
        <w:rPr>
          <w:rFonts w:ascii="Times New Roman" w:eastAsia="Arial Unicode MS" w:hAnsi="Times New Roman" w:cs="Times New Roman"/>
          <w:b w:val="0"/>
          <w:bCs w:val="0"/>
          <w:color w:val="auto"/>
          <w:sz w:val="24"/>
          <w:szCs w:val="24"/>
          <w:bdr w:val="nil"/>
          <w:lang w:val="en-US" w:eastAsia="en-US"/>
        </w:rPr>
        <w:id w:val="62923809"/>
        <w:docPartObj>
          <w:docPartGallery w:val="Bibliographies"/>
          <w:docPartUnique/>
        </w:docPartObj>
      </w:sdtPr>
      <w:sdtEndPr/>
      <w:sdtContent>
        <w:sdt>
          <w:sdtPr>
            <w:rPr>
              <w:rFonts w:ascii="Times New Roman" w:eastAsia="Arial Unicode MS" w:hAnsi="Times New Roman" w:cs="Times New Roman"/>
              <w:b w:val="0"/>
              <w:bCs w:val="0"/>
              <w:color w:val="auto"/>
              <w:sz w:val="24"/>
              <w:szCs w:val="24"/>
              <w:bdr w:val="nil"/>
              <w:lang w:val="en-US" w:eastAsia="en-US"/>
            </w:rPr>
            <w:id w:val="111145805"/>
            <w:bibliography/>
          </w:sdtPr>
          <w:sdtEndPr/>
          <w:sdtContent>
            <w:p w14:paraId="25D4639D" w14:textId="7C4DF49A" w:rsidR="00BB0621" w:rsidRPr="00ED4C17" w:rsidRDefault="00424E0F" w:rsidP="00ED4C17">
              <w:pPr>
                <w:pStyle w:val="Ttulo1"/>
                <w:rPr>
                  <w:rFonts w:ascii="Times New Roman" w:eastAsia="Arial Unicode MS" w:hAnsi="Times New Roman" w:cs="Times New Roman"/>
                  <w:b w:val="0"/>
                  <w:bCs w:val="0"/>
                  <w:noProof/>
                  <w:color w:val="auto"/>
                  <w:sz w:val="24"/>
                  <w:szCs w:val="24"/>
                  <w:bdr w:val="nil"/>
                  <w:lang w:val="es-MX" w:eastAsia="en-US"/>
                </w:rPr>
              </w:pPr>
              <w:r w:rsidRPr="00ED4C17">
                <w:rPr>
                  <w:b w:val="0"/>
                  <w:bCs w:val="0"/>
                </w:rPr>
                <w:fldChar w:fldCharType="begin"/>
              </w:r>
              <w:r w:rsidRPr="00ED4C17">
                <w:rPr>
                  <w:lang w:val="es-MX"/>
                </w:rPr>
                <w:instrText>BIBLIOGRAPHY</w:instrText>
              </w:r>
              <w:r w:rsidRPr="00ED4C17">
                <w:rPr>
                  <w:b w:val="0"/>
                  <w:bCs w:val="0"/>
                </w:rPr>
                <w:fldChar w:fldCharType="separate"/>
              </w:r>
              <w:r w:rsidR="00BB0621" w:rsidRPr="00ED4C17">
                <w:rPr>
                  <w:rFonts w:ascii="Times New Roman" w:eastAsia="Arial Unicode MS" w:hAnsi="Times New Roman" w:cs="Times New Roman"/>
                  <w:b w:val="0"/>
                  <w:bCs w:val="0"/>
                  <w:noProof/>
                  <w:color w:val="auto"/>
                  <w:sz w:val="24"/>
                  <w:szCs w:val="24"/>
                  <w:bdr w:val="nil"/>
                  <w:lang w:val="es-MX" w:eastAsia="en-US"/>
                </w:rPr>
                <w:t xml:space="preserve">Antón, A. (2015). </w:t>
              </w:r>
              <w:r w:rsidR="00BB0621" w:rsidRPr="00ED4C17">
                <w:rPr>
                  <w:rFonts w:ascii="Times New Roman" w:eastAsia="Arial Unicode MS" w:hAnsi="Times New Roman" w:cs="Times New Roman"/>
                  <w:b w:val="0"/>
                  <w:bCs w:val="0"/>
                  <w:i/>
                  <w:noProof/>
                  <w:color w:val="auto"/>
                  <w:sz w:val="24"/>
                  <w:szCs w:val="24"/>
                  <w:bdr w:val="nil"/>
                  <w:lang w:val="es-MX" w:eastAsia="en-US"/>
                </w:rPr>
                <w:t>Una desigualdad intolerable.</w:t>
              </w:r>
              <w:r w:rsidR="00C436A7" w:rsidRPr="00ED4C17">
                <w:rPr>
                  <w:rFonts w:ascii="Times New Roman" w:eastAsia="Arial Unicode MS" w:hAnsi="Times New Roman" w:cs="Times New Roman"/>
                  <w:b w:val="0"/>
                  <w:bCs w:val="0"/>
                  <w:noProof/>
                  <w:color w:val="auto"/>
                  <w:sz w:val="24"/>
                  <w:szCs w:val="24"/>
                  <w:bdr w:val="nil"/>
                  <w:lang w:val="es-MX" w:eastAsia="en-US"/>
                </w:rPr>
                <w:t xml:space="preserve"> Madrid: </w:t>
              </w:r>
              <w:r w:rsidR="00BB0621" w:rsidRPr="00ED4C17">
                <w:rPr>
                  <w:rFonts w:ascii="Times New Roman" w:eastAsia="Arial Unicode MS" w:hAnsi="Times New Roman" w:cs="Times New Roman"/>
                  <w:b w:val="0"/>
                  <w:bCs w:val="0"/>
                  <w:noProof/>
                  <w:color w:val="auto"/>
                  <w:sz w:val="24"/>
                  <w:szCs w:val="24"/>
                  <w:bdr w:val="nil"/>
                  <w:lang w:val="es-MX" w:eastAsia="en-US"/>
                </w:rPr>
                <w:t>España.</w:t>
              </w:r>
            </w:p>
            <w:p w14:paraId="5FFE34E2" w14:textId="77777777" w:rsidR="00BB0621" w:rsidRPr="00ED4C17" w:rsidRDefault="00BB0621" w:rsidP="00BB0621">
              <w:pPr>
                <w:pStyle w:val="Bibliografa"/>
                <w:ind w:left="720" w:hanging="720"/>
                <w:jc w:val="both"/>
                <w:rPr>
                  <w:noProof/>
                  <w:lang w:val="es-MX"/>
                </w:rPr>
              </w:pPr>
              <w:r w:rsidRPr="00ED4C17">
                <w:rPr>
                  <w:noProof/>
                  <w:lang w:val="es-MX"/>
                </w:rPr>
                <w:t xml:space="preserve">Aranzamendi Ninacondor, L. (2015). </w:t>
              </w:r>
              <w:r w:rsidRPr="00ED4C17">
                <w:rPr>
                  <w:i/>
                  <w:iCs/>
                  <w:noProof/>
                  <w:lang w:val="es-MX"/>
                </w:rPr>
                <w:t>“Investigación jurídica: de la ciencia y el conocimiento científico: proyecto de investigación y redacción de tesis”.</w:t>
              </w:r>
              <w:r w:rsidRPr="00ED4C17">
                <w:rPr>
                  <w:noProof/>
                  <w:lang w:val="es-MX"/>
                </w:rPr>
                <w:t xml:space="preserve"> Perú: Grijley. Obtenido de Aranzamendi Ninacondor, Lino, “Investigación jurídica: de la ciencia y el conocimiento científico: proyecto de investigación y redacción de tesis”, Perú, Grijley, 2015, p.288.</w:t>
              </w:r>
            </w:p>
            <w:p w14:paraId="590C114A" w14:textId="77777777" w:rsidR="006C6D56" w:rsidRPr="00ED4C17" w:rsidRDefault="00BB0621" w:rsidP="006C6D56">
              <w:pPr>
                <w:pStyle w:val="Bibliografa"/>
                <w:ind w:left="720" w:hanging="720"/>
                <w:jc w:val="both"/>
                <w:rPr>
                  <w:noProof/>
                  <w:lang w:val="es-MX"/>
                </w:rPr>
              </w:pPr>
              <w:r w:rsidRPr="00ED4C17">
                <w:rPr>
                  <w:noProof/>
                  <w:lang w:val="es-MX"/>
                </w:rPr>
                <w:t xml:space="preserve">Aréchiga, M. V. (2016). </w:t>
              </w:r>
              <w:r w:rsidRPr="00ED4C17">
                <w:rPr>
                  <w:i/>
                  <w:iCs/>
                  <w:noProof/>
                  <w:lang w:val="es-MX"/>
                </w:rPr>
                <w:t>Teoria general del delito.</w:t>
              </w:r>
              <w:r w:rsidRPr="00ED4C17">
                <w:rPr>
                  <w:noProof/>
                  <w:lang w:val="es-MX"/>
                </w:rPr>
                <w:t xml:space="preserve"> Ciudad de Mexico: Oxford University Press Mexico.</w:t>
              </w:r>
            </w:p>
            <w:p w14:paraId="110E57DE" w14:textId="4B6D61D3" w:rsidR="006C6D56" w:rsidRPr="00ED4C17" w:rsidRDefault="002C5DA3" w:rsidP="0010247C">
              <w:pPr>
                <w:pStyle w:val="Bibliografa"/>
                <w:ind w:left="720" w:hanging="720"/>
                <w:jc w:val="both"/>
                <w:rPr>
                  <w:noProof/>
                  <w:lang w:val="es-MX"/>
                </w:rPr>
              </w:pPr>
              <w:r w:rsidRPr="00ED4C17">
                <w:rPr>
                  <w:color w:val="111111"/>
                  <w:szCs w:val="18"/>
                  <w:shd w:val="clear" w:color="auto" w:fill="FFFFFF"/>
                  <w:lang w:val="es-MX"/>
                </w:rPr>
                <w:t>Beca-Frei, J. P</w:t>
              </w:r>
              <w:r w:rsidR="0010247C" w:rsidRPr="00ED4C17">
                <w:rPr>
                  <w:color w:val="111111"/>
                  <w:szCs w:val="18"/>
                  <w:shd w:val="clear" w:color="auto" w:fill="FFFFFF"/>
                  <w:lang w:val="es-MX"/>
                </w:rPr>
                <w:t>. (2018). Pobreza: un problema d</w:t>
              </w:r>
              <w:r w:rsidRPr="00ED4C17">
                <w:rPr>
                  <w:color w:val="111111"/>
                  <w:szCs w:val="18"/>
                  <w:shd w:val="clear" w:color="auto" w:fill="FFFFFF"/>
                  <w:lang w:val="es-MX"/>
                </w:rPr>
                <w:t>e Derechos H</w:t>
              </w:r>
              <w:r w:rsidR="0010247C" w:rsidRPr="00ED4C17">
                <w:rPr>
                  <w:color w:val="111111"/>
                  <w:szCs w:val="18"/>
                  <w:shd w:val="clear" w:color="auto" w:fill="FFFFFF"/>
                  <w:lang w:val="es-MX"/>
                </w:rPr>
                <w:t>umanos. ¿Qué hacer cuando la l</w:t>
              </w:r>
              <w:r w:rsidRPr="00ED4C17">
                <w:rPr>
                  <w:color w:val="111111"/>
                  <w:szCs w:val="18"/>
                  <w:shd w:val="clear" w:color="auto" w:fill="FFFFFF"/>
                  <w:lang w:val="es-MX"/>
                </w:rPr>
                <w:t>egislació</w:t>
              </w:r>
              <w:r w:rsidR="0010247C" w:rsidRPr="00ED4C17">
                <w:rPr>
                  <w:color w:val="111111"/>
                  <w:szCs w:val="18"/>
                  <w:shd w:val="clear" w:color="auto" w:fill="FFFFFF"/>
                  <w:lang w:val="es-MX"/>
                </w:rPr>
                <w:t>n profundiza la p</w:t>
              </w:r>
              <w:r w:rsidRPr="00ED4C17">
                <w:rPr>
                  <w:color w:val="111111"/>
                  <w:szCs w:val="18"/>
                  <w:shd w:val="clear" w:color="auto" w:fill="FFFFFF"/>
                  <w:lang w:val="es-MX"/>
                </w:rPr>
                <w:t xml:space="preserve">obreza? </w:t>
              </w:r>
              <w:r w:rsidRPr="00ED4C17">
                <w:rPr>
                  <w:i/>
                  <w:color w:val="111111"/>
                  <w:szCs w:val="18"/>
                  <w:shd w:val="clear" w:color="auto" w:fill="FFFFFF"/>
                  <w:lang w:val="es-MX"/>
                </w:rPr>
                <w:t>Dikaion</w:t>
              </w:r>
              <w:r w:rsidRPr="00ED4C17">
                <w:rPr>
                  <w:color w:val="111111"/>
                  <w:szCs w:val="18"/>
                  <w:shd w:val="clear" w:color="auto" w:fill="FFFFFF"/>
                  <w:lang w:val="es-MX"/>
                </w:rPr>
                <w:t>,</w:t>
              </w:r>
              <w:r w:rsidRPr="00ED4C17">
                <w:rPr>
                  <w:i/>
                  <w:color w:val="111111"/>
                  <w:szCs w:val="18"/>
                  <w:shd w:val="clear" w:color="auto" w:fill="FFFFFF"/>
                  <w:lang w:val="es-MX"/>
                </w:rPr>
                <w:t xml:space="preserve"> 27</w:t>
              </w:r>
              <w:r w:rsidRPr="00ED4C17">
                <w:rPr>
                  <w:color w:val="111111"/>
                  <w:szCs w:val="18"/>
                  <w:shd w:val="clear" w:color="auto" w:fill="FFFFFF"/>
                  <w:lang w:val="es-MX"/>
                </w:rPr>
                <w:t xml:space="preserve">(1), </w:t>
              </w:r>
              <w:r w:rsidR="006C6D56" w:rsidRPr="00ED4C17">
                <w:rPr>
                  <w:color w:val="111111"/>
                  <w:szCs w:val="18"/>
                  <w:shd w:val="clear" w:color="auto" w:fill="FFFFFF"/>
                  <w:lang w:val="es-MX"/>
                </w:rPr>
                <w:t>101-126. doi</w:t>
              </w:r>
              <w:r w:rsidRPr="00ED4C17">
                <w:rPr>
                  <w:color w:val="111111"/>
                  <w:szCs w:val="18"/>
                  <w:shd w:val="clear" w:color="auto" w:fill="FFFFFF"/>
                  <w:lang w:val="es-MX"/>
                </w:rPr>
                <w:t>: 10.5294/dika.2018.27.1.5.</w:t>
              </w:r>
            </w:p>
            <w:p w14:paraId="4BEB698F" w14:textId="0B41E1FE" w:rsidR="0010247C" w:rsidRPr="00ED4C17" w:rsidRDefault="00BB0621" w:rsidP="0064514A">
              <w:pPr>
                <w:pStyle w:val="Bibliografa"/>
                <w:ind w:left="720" w:hanging="720"/>
                <w:jc w:val="both"/>
                <w:rPr>
                  <w:noProof/>
                  <w:lang w:val="es-MX"/>
                </w:rPr>
              </w:pPr>
              <w:r w:rsidRPr="00ED4C17">
                <w:rPr>
                  <w:noProof/>
                  <w:lang w:val="es-MX"/>
                </w:rPr>
                <w:t>Canizalez, Y. (</w:t>
              </w:r>
              <w:r w:rsidR="0010247C" w:rsidRPr="00ED4C17">
                <w:rPr>
                  <w:noProof/>
                  <w:lang w:val="es-MX"/>
                </w:rPr>
                <w:t xml:space="preserve">2 de mayo de </w:t>
              </w:r>
              <w:r w:rsidRPr="00ED4C17">
                <w:rPr>
                  <w:noProof/>
                  <w:lang w:val="es-MX"/>
                </w:rPr>
                <w:t xml:space="preserve">2018). Importancia del Derecho Penal en la sociedad mexicana. </w:t>
              </w:r>
              <w:r w:rsidRPr="00ED4C17">
                <w:rPr>
                  <w:i/>
                  <w:iCs/>
                  <w:noProof/>
                  <w:lang w:val="es-MX"/>
                </w:rPr>
                <w:t>El Universal</w:t>
              </w:r>
              <w:r w:rsidRPr="00ED4C17">
                <w:rPr>
                  <w:noProof/>
                  <w:lang w:val="es-MX"/>
                </w:rPr>
                <w:t>.</w:t>
              </w:r>
              <w:r w:rsidR="0010247C" w:rsidRPr="00ED4C17">
                <w:rPr>
                  <w:noProof/>
                  <w:lang w:val="es-MX"/>
                </w:rPr>
                <w:t xml:space="preserve"> Recuperado de</w:t>
              </w:r>
              <w:r w:rsidR="0010247C" w:rsidRPr="00ED4C17">
                <w:rPr>
                  <w:lang w:val="es-MX"/>
                </w:rPr>
                <w:t xml:space="preserve"> </w:t>
              </w:r>
              <w:r w:rsidR="0010247C" w:rsidRPr="00ED4C17">
                <w:rPr>
                  <w:noProof/>
                  <w:lang w:val="es-MX"/>
                </w:rPr>
                <w:t>https://www.eluniversal.com.mx/observatorio-nacional-ciudadano/importancia-del-derecho-penal-en-la-sociedad-mexicana</w:t>
              </w:r>
            </w:p>
            <w:p w14:paraId="28EC4B41" w14:textId="7E77F6DA" w:rsidR="00BB0621" w:rsidRPr="00ED4C17" w:rsidRDefault="00BB0621" w:rsidP="00BB0621">
              <w:pPr>
                <w:pStyle w:val="Bibliografa"/>
                <w:ind w:left="720" w:hanging="720"/>
                <w:jc w:val="both"/>
                <w:rPr>
                  <w:noProof/>
                  <w:lang w:val="es-MX"/>
                </w:rPr>
              </w:pPr>
              <w:r w:rsidRPr="00ED4C17">
                <w:rPr>
                  <w:noProof/>
                  <w:lang w:val="es-MX"/>
                </w:rPr>
                <w:t xml:space="preserve">Caribe, D. d. (2016). </w:t>
              </w:r>
              <w:r w:rsidRPr="00ED4C17">
                <w:rPr>
                  <w:i/>
                  <w:iCs/>
                  <w:noProof/>
                  <w:lang w:val="es-MX"/>
                </w:rPr>
                <w:t>La matriz de la desigualdad social en América Latina.</w:t>
              </w:r>
              <w:r w:rsidR="0010247C" w:rsidRPr="00ED4C17">
                <w:rPr>
                  <w:noProof/>
                  <w:lang w:val="es-MX"/>
                </w:rPr>
                <w:t xml:space="preserve"> Recuperado de</w:t>
              </w:r>
              <w:r w:rsidR="0064514A" w:rsidRPr="00ED4C17">
                <w:rPr>
                  <w:lang w:val="es-MX"/>
                </w:rPr>
                <w:t xml:space="preserve"> </w:t>
              </w:r>
              <w:r w:rsidR="0064514A" w:rsidRPr="00ED4C17">
                <w:rPr>
                  <w:noProof/>
                  <w:lang w:val="es-MX"/>
                </w:rPr>
                <w:t>https://www.cepal.org/sites/default/files/events/files/matriz_de_la_desigualdad.pdf</w:t>
              </w:r>
              <w:r w:rsidR="0010247C" w:rsidRPr="00ED4C17">
                <w:rPr>
                  <w:noProof/>
                  <w:lang w:val="es-MX"/>
                </w:rPr>
                <w:t xml:space="preserve"> </w:t>
              </w:r>
              <w:r w:rsidRPr="00ED4C17">
                <w:rPr>
                  <w:noProof/>
                  <w:lang w:val="es-MX"/>
                </w:rPr>
                <w:t>.</w:t>
              </w:r>
            </w:p>
            <w:p w14:paraId="0C0FC213" w14:textId="77777777" w:rsidR="00BB0621" w:rsidRPr="00ED4C17" w:rsidRDefault="00BB0621" w:rsidP="00BB0621">
              <w:pPr>
                <w:pStyle w:val="Bibliografa"/>
                <w:ind w:left="720" w:hanging="720"/>
                <w:jc w:val="both"/>
                <w:rPr>
                  <w:noProof/>
                  <w:lang w:val="es-MX"/>
                </w:rPr>
              </w:pPr>
              <w:r w:rsidRPr="00ED4C17">
                <w:rPr>
                  <w:noProof/>
                  <w:lang w:val="es-MX"/>
                </w:rPr>
                <w:t xml:space="preserve">Centro de Investigación Económica y Presupuestaria. (2016). </w:t>
              </w:r>
              <w:r w:rsidRPr="00ED4C17">
                <w:rPr>
                  <w:i/>
                  <w:iCs/>
                  <w:noProof/>
                  <w:lang w:val="es-MX"/>
                </w:rPr>
                <w:t>Centro de Investigación Económica y Presupuestaria.</w:t>
              </w:r>
              <w:r w:rsidRPr="00ED4C17">
                <w:rPr>
                  <w:noProof/>
                  <w:lang w:val="es-MX"/>
                </w:rPr>
                <w:t xml:space="preserve"> Obtenido de Niveles de pobreza 2016: https://ciep.mx/niveles-de-pobreza-2016/</w:t>
              </w:r>
            </w:p>
            <w:p w14:paraId="794D5103" w14:textId="631DA782" w:rsidR="0064514A" w:rsidRPr="00ED4C17" w:rsidRDefault="00BB0621" w:rsidP="00EB6319">
              <w:pPr>
                <w:pStyle w:val="Bibliografa"/>
                <w:ind w:left="720" w:hanging="720"/>
                <w:jc w:val="both"/>
                <w:rPr>
                  <w:noProof/>
                  <w:lang w:val="es-MX"/>
                </w:rPr>
              </w:pPr>
              <w:r w:rsidRPr="00ED4C17">
                <w:rPr>
                  <w:noProof/>
                  <w:lang w:val="es-MX"/>
                </w:rPr>
                <w:t>Guirao, R. A. (20</w:t>
              </w:r>
              <w:r w:rsidR="00127677" w:rsidRPr="00ED4C17">
                <w:rPr>
                  <w:noProof/>
                  <w:lang w:val="es-MX"/>
                </w:rPr>
                <w:t>03</w:t>
              </w:r>
              <w:r w:rsidRPr="00ED4C17">
                <w:rPr>
                  <w:noProof/>
                  <w:lang w:val="es-MX"/>
                </w:rPr>
                <w:t xml:space="preserve">). </w:t>
              </w:r>
              <w:r w:rsidR="00127677" w:rsidRPr="00ED4C17">
                <w:rPr>
                  <w:noProof/>
                  <w:lang w:val="es-MX"/>
                </w:rPr>
                <w:t>¿Lesión del bien juridico o lesion de deber? apuntes sobre el concepto material del delito</w:t>
              </w:r>
              <w:r w:rsidRPr="00ED4C17">
                <w:rPr>
                  <w:noProof/>
                  <w:lang w:val="es-MX"/>
                </w:rPr>
                <w:t xml:space="preserve">. </w:t>
              </w:r>
              <w:r w:rsidR="000F620D" w:rsidRPr="00ED4C17">
                <w:rPr>
                  <w:noProof/>
                  <w:lang w:val="es-MX"/>
                </w:rPr>
                <w:t>Barcelona: Atelier.</w:t>
              </w:r>
            </w:p>
            <w:p w14:paraId="19530FB2" w14:textId="4BE15BC6" w:rsidR="00BB0621" w:rsidRPr="00ED4C17" w:rsidRDefault="00BB0621" w:rsidP="00BB0621">
              <w:pPr>
                <w:pStyle w:val="Bibliografa"/>
                <w:ind w:left="720" w:hanging="720"/>
                <w:jc w:val="both"/>
                <w:rPr>
                  <w:noProof/>
                  <w:lang w:val="es-MX"/>
                </w:rPr>
              </w:pPr>
              <w:r w:rsidRPr="00ED4C17">
                <w:rPr>
                  <w:noProof/>
                  <w:lang w:val="es-MX"/>
                </w:rPr>
                <w:t>I</w:t>
              </w:r>
              <w:r w:rsidR="00EB6319" w:rsidRPr="00ED4C17">
                <w:rPr>
                  <w:noProof/>
                  <w:lang w:val="es-MX"/>
                </w:rPr>
                <w:t xml:space="preserve">NEGI. (2018). </w:t>
              </w:r>
              <w:r w:rsidR="00EB6319" w:rsidRPr="00ED4C17">
                <w:rPr>
                  <w:i/>
                  <w:noProof/>
                  <w:lang w:val="es-MX"/>
                </w:rPr>
                <w:t>RESULTADOS DE LA ENCUESTA NACIONAL DE OCUPACIÓN Y EMPLEO</w:t>
              </w:r>
              <w:r w:rsidR="00EB6319" w:rsidRPr="00ED4C17">
                <w:rPr>
                  <w:noProof/>
                  <w:lang w:val="es-MX"/>
                </w:rPr>
                <w:t>(549/18). Recuperado</w:t>
              </w:r>
              <w:r w:rsidRPr="00ED4C17">
                <w:rPr>
                  <w:noProof/>
                  <w:lang w:val="es-MX"/>
                </w:rPr>
                <w:t xml:space="preserve"> de http://www.beta.inegi.org.mx/contenidos/saladeprensa/boletines/2018/enoe_ie/enoe_ie2018_11.pdf</w:t>
              </w:r>
            </w:p>
            <w:p w14:paraId="228DD4B7" w14:textId="77777777" w:rsidR="00BB0621" w:rsidRPr="00ED4C17" w:rsidRDefault="00BB0621" w:rsidP="00BB0621">
              <w:pPr>
                <w:pStyle w:val="Bibliografa"/>
                <w:ind w:left="720" w:hanging="720"/>
                <w:jc w:val="both"/>
                <w:rPr>
                  <w:noProof/>
                  <w:lang w:val="es-MX"/>
                </w:rPr>
              </w:pPr>
              <w:r w:rsidRPr="00ED4C17">
                <w:rPr>
                  <w:noProof/>
                  <w:lang w:val="es-MX"/>
                </w:rPr>
                <w:t xml:space="preserve">María Evelinda Santiago Jiménez, S. E. (2016). </w:t>
              </w:r>
              <w:r w:rsidRPr="00ED4C17">
                <w:rPr>
                  <w:i/>
                  <w:iCs/>
                  <w:noProof/>
                  <w:lang w:val="es-MX"/>
                </w:rPr>
                <w:t>Pobreza : una mirada desde la diversidad disciplinaria.</w:t>
              </w:r>
              <w:r w:rsidRPr="00ED4C17">
                <w:rPr>
                  <w:noProof/>
                  <w:lang w:val="es-MX"/>
                </w:rPr>
                <w:t xml:space="preserve"> México: Universidad Popular Autónoma del Estado de Puebla: Miguel Ángel Porrúa.</w:t>
              </w:r>
            </w:p>
            <w:p w14:paraId="36263B09" w14:textId="455AC3FF" w:rsidR="00BB0621" w:rsidRPr="00ED4C17" w:rsidRDefault="00BB0621" w:rsidP="00BB0621">
              <w:pPr>
                <w:pStyle w:val="Bibliografa"/>
                <w:ind w:left="720" w:hanging="720"/>
                <w:jc w:val="both"/>
                <w:rPr>
                  <w:noProof/>
                  <w:lang w:val="es-MX"/>
                </w:rPr>
              </w:pPr>
              <w:r w:rsidRPr="00ED4C17">
                <w:rPr>
                  <w:noProof/>
                  <w:lang w:val="es-MX"/>
                </w:rPr>
                <w:t xml:space="preserve">Medina Valdés, Z. (2018). Develando las razones del énfasis en el «combate a la pobreza» en la actualidad. </w:t>
              </w:r>
              <w:r w:rsidR="00A65DFC" w:rsidRPr="00ED4C17">
                <w:rPr>
                  <w:i/>
                  <w:iCs/>
                  <w:noProof/>
                  <w:lang w:val="es-MX"/>
                </w:rPr>
                <w:t xml:space="preserve">Economía y Desarrollo, </w:t>
              </w:r>
              <w:r w:rsidRPr="00ED4C17">
                <w:rPr>
                  <w:i/>
                  <w:iCs/>
                  <w:noProof/>
                  <w:lang w:val="es-MX"/>
                </w:rPr>
                <w:t>160</w:t>
              </w:r>
              <w:r w:rsidR="00A65DFC" w:rsidRPr="00ED4C17">
                <w:rPr>
                  <w:noProof/>
                  <w:lang w:val="es-MX"/>
                </w:rPr>
                <w:t>(</w:t>
              </w:r>
              <w:r w:rsidRPr="00ED4C17">
                <w:rPr>
                  <w:noProof/>
                  <w:lang w:val="es-MX"/>
                </w:rPr>
                <w:t>7</w:t>
              </w:r>
              <w:r w:rsidR="00A65DFC" w:rsidRPr="00ED4C17">
                <w:rPr>
                  <w:noProof/>
                  <w:lang w:val="es-MX"/>
                </w:rPr>
                <w:t xml:space="preserve">), 4-12. Recuperado de </w:t>
              </w:r>
              <w:r w:rsidR="001266C9" w:rsidRPr="00ED4C17">
                <w:rPr>
                  <w:noProof/>
                  <w:lang w:val="es-MX"/>
                </w:rPr>
                <w:t>https://www.redalyc.org/jatsRepo/4255/425558003005/index.html</w:t>
              </w:r>
              <w:r w:rsidR="00A65DFC" w:rsidRPr="00ED4C17">
                <w:rPr>
                  <w:noProof/>
                  <w:lang w:val="es-MX"/>
                </w:rPr>
                <w:t xml:space="preserve"> </w:t>
              </w:r>
              <w:r w:rsidRPr="00ED4C17">
                <w:rPr>
                  <w:noProof/>
                  <w:lang w:val="es-MX"/>
                </w:rPr>
                <w:t>.</w:t>
              </w:r>
            </w:p>
            <w:p w14:paraId="73B397D7" w14:textId="77777777" w:rsidR="00BB0621" w:rsidRPr="00ED4C17" w:rsidRDefault="00330DA5" w:rsidP="00BB0621">
              <w:pPr>
                <w:pStyle w:val="Bibliografa"/>
                <w:ind w:left="720" w:hanging="720"/>
                <w:jc w:val="both"/>
                <w:rPr>
                  <w:noProof/>
                  <w:lang w:val="es-MX"/>
                </w:rPr>
              </w:pPr>
              <w:r w:rsidRPr="00ED4C17">
                <w:rPr>
                  <w:noProof/>
                  <w:lang w:val="es-MX"/>
                </w:rPr>
                <w:t>Sanchez, J. A. (2010</w:t>
              </w:r>
              <w:r w:rsidR="00BB0621" w:rsidRPr="00ED4C17">
                <w:rPr>
                  <w:noProof/>
                  <w:lang w:val="es-MX"/>
                </w:rPr>
                <w:t xml:space="preserve">). </w:t>
              </w:r>
              <w:r w:rsidR="00BB0621" w:rsidRPr="00ED4C17">
                <w:rPr>
                  <w:i/>
                  <w:iCs/>
                  <w:noProof/>
                  <w:lang w:val="es-MX"/>
                </w:rPr>
                <w:t>¿Pobreza = delito? Los factores socio-económicos del crimen y el derecho humano a la seguridad pública.</w:t>
              </w:r>
              <w:r w:rsidR="00BB0621" w:rsidRPr="00ED4C17">
                <w:rPr>
                  <w:noProof/>
                  <w:lang w:val="es-MX"/>
                </w:rPr>
                <w:t xml:space="preserve"> Toluca, Mexico: Centro de Estudios.</w:t>
              </w:r>
            </w:p>
            <w:p w14:paraId="4BD50F90" w14:textId="77777777" w:rsidR="00BB0621" w:rsidRPr="00ED4C17" w:rsidRDefault="00BB0621" w:rsidP="00BB0621">
              <w:pPr>
                <w:pStyle w:val="Bibliografa"/>
                <w:ind w:left="720" w:hanging="720"/>
                <w:jc w:val="both"/>
                <w:rPr>
                  <w:noProof/>
                  <w:lang w:val="es-MX"/>
                </w:rPr>
              </w:pPr>
              <w:r w:rsidRPr="00ED4C17">
                <w:rPr>
                  <w:noProof/>
                  <w:lang w:val="es-MX"/>
                </w:rPr>
                <w:t>Secreta</w:t>
              </w:r>
              <w:bookmarkStart w:id="0" w:name="_GoBack"/>
              <w:bookmarkEnd w:id="0"/>
              <w:r w:rsidRPr="00ED4C17">
                <w:rPr>
                  <w:noProof/>
                  <w:lang w:val="es-MX"/>
                </w:rPr>
                <w:t xml:space="preserve">ría del Trabajo de la Previsión Social. (2018). </w:t>
              </w:r>
              <w:r w:rsidRPr="00ED4C17">
                <w:rPr>
                  <w:i/>
                  <w:iCs/>
                  <w:noProof/>
                  <w:lang w:val="es-MX"/>
                </w:rPr>
                <w:t>STPS.</w:t>
              </w:r>
              <w:r w:rsidRPr="00ED4C17">
                <w:rPr>
                  <w:noProof/>
                  <w:lang w:val="es-MX"/>
                </w:rPr>
                <w:t xml:space="preserve"> Obtenido de http://www.stps.gob.mx/gobmx/estadisticas/pdf/perfiles/perfil%20nacional.pdf</w:t>
              </w:r>
            </w:p>
            <w:p w14:paraId="47C2D5EA" w14:textId="5F72C0B0" w:rsidR="00BB0621" w:rsidRPr="00ED4C17" w:rsidRDefault="00BB0621" w:rsidP="00BB0621">
              <w:pPr>
                <w:pStyle w:val="Bibliografa"/>
                <w:ind w:left="720" w:hanging="720"/>
                <w:jc w:val="both"/>
                <w:rPr>
                  <w:noProof/>
                  <w:lang w:val="es-MX"/>
                </w:rPr>
              </w:pPr>
              <w:r w:rsidRPr="00ED4C17">
                <w:rPr>
                  <w:noProof/>
                  <w:lang w:val="es-MX"/>
                </w:rPr>
                <w:t>Tovar, D. Y. (2018</w:t>
              </w:r>
              <w:r w:rsidR="001266C9" w:rsidRPr="00ED4C17">
                <w:rPr>
                  <w:noProof/>
                  <w:lang w:val="es-MX"/>
                </w:rPr>
                <w:t>, junio</w:t>
              </w:r>
              <w:r w:rsidRPr="00ED4C17">
                <w:rPr>
                  <w:noProof/>
                  <w:lang w:val="es-MX"/>
                </w:rPr>
                <w:t xml:space="preserve">). Importancia de la teoría del delito en el proceso penal. </w:t>
              </w:r>
              <w:r w:rsidRPr="00ED4C17">
                <w:rPr>
                  <w:i/>
                  <w:iCs/>
                  <w:noProof/>
                  <w:lang w:val="es-MX"/>
                </w:rPr>
                <w:t>Hechos y Derechos</w:t>
              </w:r>
              <w:r w:rsidR="001266C9" w:rsidRPr="00ED4C17">
                <w:rPr>
                  <w:noProof/>
                  <w:lang w:val="es-MX"/>
                </w:rPr>
                <w:t>. Recuperado de https://revistas.juridicas.unam.mx/index.php/hechos-y-derechos/article/view/12557/14136</w:t>
              </w:r>
            </w:p>
            <w:p w14:paraId="18953A3E" w14:textId="77777777" w:rsidR="00424E0F" w:rsidRDefault="00424E0F" w:rsidP="001266C9">
              <w:pPr>
                <w:jc w:val="both"/>
              </w:pPr>
              <w:r w:rsidRPr="00ED4C17">
                <w:rPr>
                  <w:b/>
                  <w:bCs/>
                </w:rPr>
                <w:lastRenderedPageBreak/>
                <w:fldChar w:fldCharType="end"/>
              </w:r>
            </w:p>
          </w:sdtContent>
        </w:sdt>
      </w:sdtContent>
    </w:sdt>
    <w:p w14:paraId="75501AF2" w14:textId="77777777" w:rsidR="004E4741" w:rsidRPr="00424E0F" w:rsidRDefault="004E4741" w:rsidP="006343F2">
      <w:pPr>
        <w:pStyle w:val="Poromisin"/>
        <w:spacing w:line="360" w:lineRule="auto"/>
        <w:ind w:left="720" w:hanging="720"/>
        <w:jc w:val="both"/>
        <w:rPr>
          <w:rFonts w:ascii="Times New Roman" w:hAnsi="Times New Roman" w:cs="Times New Roman"/>
          <w:b/>
          <w:sz w:val="24"/>
          <w:szCs w:val="24"/>
          <w:lang w:val="es-ES"/>
        </w:rPr>
      </w:pPr>
    </w:p>
    <w:sectPr w:rsidR="004E4741" w:rsidRPr="00424E0F" w:rsidSect="00477B44">
      <w:headerReference w:type="default" r:id="rId8"/>
      <w:footerReference w:type="default" r:id="rId9"/>
      <w:pgSz w:w="12240" w:h="15840"/>
      <w:pgMar w:top="1843"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2EB55" w14:textId="77777777" w:rsidR="007F19EF" w:rsidRDefault="007F19EF">
      <w:r>
        <w:separator/>
      </w:r>
    </w:p>
  </w:endnote>
  <w:endnote w:type="continuationSeparator" w:id="0">
    <w:p w14:paraId="0989698C" w14:textId="77777777" w:rsidR="007F19EF" w:rsidRDefault="007F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nap ITC">
    <w:panose1 w:val="04040A07060A020202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962853"/>
      <w:docPartObj>
        <w:docPartGallery w:val="Page Numbers (Bottom of Page)"/>
        <w:docPartUnique/>
      </w:docPartObj>
    </w:sdtPr>
    <w:sdtEndPr/>
    <w:sdtContent>
      <w:sdt>
        <w:sdtPr>
          <w:id w:val="889540677"/>
          <w:docPartObj>
            <w:docPartGallery w:val="Page Numbers (Bottom of Page)"/>
            <w:docPartUnique/>
          </w:docPartObj>
        </w:sdtPr>
        <w:sdtEndPr/>
        <w:sdtContent>
          <w:sdt>
            <w:sdtPr>
              <w:rPr>
                <w:rFonts w:ascii="Calibri" w:hAnsi="Calibri" w:cs="Calibri"/>
                <w:sz w:val="22"/>
              </w:rPr>
              <w:id w:val="-1272162376"/>
              <w:docPartObj>
                <w:docPartGallery w:val="Page Numbers (Bottom of Page)"/>
                <w:docPartUnique/>
              </w:docPartObj>
            </w:sdtPr>
            <w:sdtEndPr>
              <w:rPr>
                <w:rFonts w:ascii="Times New Roman" w:hAnsi="Times New Roman" w:cs="Times New Roman"/>
                <w:sz w:val="24"/>
              </w:rPr>
            </w:sdtEndPr>
            <w:sdtContent>
              <w:p w14:paraId="49A4C5F7" w14:textId="4DABD400" w:rsidR="00477B44" w:rsidRDefault="00477B44" w:rsidP="00477B44">
                <w:pPr>
                  <w:pStyle w:val="Piedepgina"/>
                  <w:jc w:val="center"/>
                </w:pPr>
                <w:r w:rsidRPr="00477B44">
                  <w:rPr>
                    <w:rFonts w:ascii="Calibri" w:hAnsi="Calibri" w:cs="Calibri"/>
                    <w:b/>
                    <w:sz w:val="22"/>
                  </w:rPr>
                  <w:t xml:space="preserve">Vol. 6, </w:t>
                </w:r>
                <w:proofErr w:type="spellStart"/>
                <w:r w:rsidRPr="00477B44">
                  <w:rPr>
                    <w:rFonts w:ascii="Calibri" w:hAnsi="Calibri" w:cs="Calibri"/>
                    <w:b/>
                    <w:sz w:val="22"/>
                  </w:rPr>
                  <w:t>Núm</w:t>
                </w:r>
                <w:proofErr w:type="spellEnd"/>
                <w:r w:rsidRPr="00477B44">
                  <w:rPr>
                    <w:rFonts w:ascii="Calibri" w:hAnsi="Calibri" w:cs="Calibri"/>
                    <w:b/>
                    <w:sz w:val="22"/>
                  </w:rPr>
                  <w:t xml:space="preserve">. 11                   </w:t>
                </w:r>
                <w:proofErr w:type="spellStart"/>
                <w:r w:rsidRPr="00477B44">
                  <w:rPr>
                    <w:rFonts w:ascii="Calibri" w:hAnsi="Calibri" w:cs="Calibri"/>
                    <w:b/>
                    <w:sz w:val="22"/>
                  </w:rPr>
                  <w:t>Enero</w:t>
                </w:r>
                <w:proofErr w:type="spellEnd"/>
                <w:r w:rsidRPr="00477B44">
                  <w:rPr>
                    <w:rFonts w:ascii="Calibri" w:hAnsi="Calibri" w:cs="Calibri"/>
                    <w:b/>
                    <w:sz w:val="22"/>
                  </w:rPr>
                  <w:t xml:space="preserve"> - </w:t>
                </w:r>
                <w:proofErr w:type="spellStart"/>
                <w:r w:rsidRPr="00477B44">
                  <w:rPr>
                    <w:rFonts w:ascii="Calibri" w:hAnsi="Calibri" w:cs="Calibri"/>
                    <w:b/>
                    <w:sz w:val="22"/>
                  </w:rPr>
                  <w:t>Junio</w:t>
                </w:r>
                <w:proofErr w:type="spellEnd"/>
                <w:r w:rsidRPr="00477B44">
                  <w:rPr>
                    <w:rFonts w:ascii="Calibri" w:hAnsi="Calibri" w:cs="Calibri"/>
                    <w:b/>
                    <w:sz w:val="22"/>
                  </w:rPr>
                  <w:t xml:space="preserve"> 2019                           PAG</w:t>
                </w:r>
              </w:p>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DD9B2" w14:textId="77777777" w:rsidR="007F19EF" w:rsidRDefault="007F19EF">
      <w:r>
        <w:separator/>
      </w:r>
    </w:p>
  </w:footnote>
  <w:footnote w:type="continuationSeparator" w:id="0">
    <w:p w14:paraId="4AA405C6" w14:textId="77777777" w:rsidR="007F19EF" w:rsidRDefault="007F19EF">
      <w:r>
        <w:continuationSeparator/>
      </w:r>
    </w:p>
  </w:footnote>
  <w:footnote w:type="continuationNotice" w:id="1">
    <w:p w14:paraId="3726F17D" w14:textId="77777777" w:rsidR="007F19EF" w:rsidRDefault="007F19EF"/>
  </w:footnote>
  <w:footnote w:id="2">
    <w:p w14:paraId="307CD289" w14:textId="77777777" w:rsidR="00243DFD" w:rsidRDefault="00243DFD" w:rsidP="001D1183">
      <w:pPr>
        <w:pStyle w:val="Notaalpie"/>
        <w:jc w:val="both"/>
      </w:pPr>
      <w:r>
        <w:rPr>
          <w:rStyle w:val="Ninguno"/>
          <w:vertAlign w:val="superscript"/>
        </w:rPr>
        <w:footnoteRef/>
      </w:r>
      <w:r>
        <w:rPr>
          <w:rFonts w:eastAsia="Arial Unicode MS" w:cs="Arial Unicode MS"/>
        </w:rPr>
        <w:t xml:space="preserve"> </w:t>
      </w:r>
      <w:r>
        <w:rPr>
          <w:rFonts w:eastAsia="Arial Unicode MS" w:cs="Arial Unicode MS"/>
          <w:lang w:val="es-ES_tradnl"/>
        </w:rPr>
        <w:t>Profesor investigador de la Universidad Autónoma de Baja California, Doctor en Derecho Penal, Coordinador del Doctorado en Ciencias Jurídicas de la Facultad de Derecho Mexicali, Integrante del Sistema Nacional de Investigadores.</w:t>
      </w:r>
    </w:p>
  </w:footnote>
  <w:footnote w:id="3">
    <w:p w14:paraId="3FA5A10B" w14:textId="77777777" w:rsidR="00243DFD" w:rsidRDefault="00243DFD" w:rsidP="001D1183">
      <w:pPr>
        <w:pStyle w:val="Notaalpie"/>
        <w:jc w:val="both"/>
      </w:pPr>
      <w:r>
        <w:rPr>
          <w:rStyle w:val="Ninguno"/>
          <w:vertAlign w:val="superscript"/>
        </w:rPr>
        <w:footnoteRef/>
      </w:r>
      <w:r>
        <w:rPr>
          <w:rFonts w:eastAsia="Arial Unicode MS" w:cs="Arial Unicode MS"/>
          <w:lang w:val="es-ES_tradnl"/>
        </w:rPr>
        <w:t xml:space="preserve"> Profesora</w:t>
      </w:r>
      <w:r>
        <w:rPr>
          <w:rFonts w:eastAsia="Arial Unicode MS" w:cs="Arial Unicode MS"/>
        </w:rPr>
        <w:t xml:space="preserve"> </w:t>
      </w:r>
      <w:r>
        <w:rPr>
          <w:rFonts w:eastAsia="Arial Unicode MS" w:cs="Arial Unicode MS"/>
          <w:lang w:val="es-ES_tradnl"/>
        </w:rPr>
        <w:t xml:space="preserve">de tiempo completo de la Universidad Autónoma de Baja California, Doctora en Ciencias Jurídicas, </w:t>
      </w:r>
      <w:r>
        <w:rPr>
          <w:rFonts w:eastAsia="Arial Unicode MS" w:cs="Arial Unicode MS"/>
          <w:lang w:val="pt-PT"/>
        </w:rPr>
        <w:t>Coordinador</w:t>
      </w:r>
      <w:r>
        <w:rPr>
          <w:rFonts w:eastAsia="Arial Unicode MS" w:cs="Arial Unicode MS"/>
          <w:lang w:val="es-ES_tradnl"/>
        </w:rPr>
        <w:t xml:space="preserve">a </w:t>
      </w:r>
      <w:r>
        <w:rPr>
          <w:rFonts w:eastAsia="Arial Unicode MS" w:cs="Arial Unicode MS"/>
        </w:rPr>
        <w:t>de</w:t>
      </w:r>
      <w:r>
        <w:rPr>
          <w:rFonts w:eastAsia="Arial Unicode MS" w:cs="Arial Unicode MS"/>
          <w:lang w:val="es-ES_tradnl"/>
        </w:rPr>
        <w:t>l Departamento de Posgrado e Investigación de la Facultad de Derecho Mexicali.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6BE2D" w14:textId="1CB103F9" w:rsidR="00477B44" w:rsidRDefault="00477B44" w:rsidP="00477B44">
    <w:pPr>
      <w:pStyle w:val="Encabezado"/>
      <w:jc w:val="center"/>
    </w:pPr>
    <w:r>
      <w:rPr>
        <w:noProof/>
        <w:lang w:val="es-MX" w:eastAsia="es-MX"/>
      </w:rPr>
      <w:drawing>
        <wp:inline distT="0" distB="0" distL="0" distR="0" wp14:anchorId="4DF2254F" wp14:editId="5D8E3295">
          <wp:extent cx="5400040" cy="57759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59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6059A"/>
    <w:multiLevelType w:val="hybridMultilevel"/>
    <w:tmpl w:val="92041544"/>
    <w:lvl w:ilvl="0" w:tplc="F0FC93B8">
      <w:start w:val="1"/>
      <w:numFmt w:val="bullet"/>
      <w:lvlText w:val="ˆ"/>
      <w:lvlJc w:val="left"/>
      <w:pPr>
        <w:ind w:left="1487" w:hanging="360"/>
      </w:pPr>
      <w:rPr>
        <w:rFonts w:ascii="Snap ITC" w:hAnsi="Snap ITC" w:hint="default"/>
      </w:rPr>
    </w:lvl>
    <w:lvl w:ilvl="1" w:tplc="080A0003" w:tentative="1">
      <w:start w:val="1"/>
      <w:numFmt w:val="bullet"/>
      <w:lvlText w:val="o"/>
      <w:lvlJc w:val="left"/>
      <w:pPr>
        <w:ind w:left="2207" w:hanging="360"/>
      </w:pPr>
      <w:rPr>
        <w:rFonts w:ascii="Courier New" w:hAnsi="Courier New" w:cs="Courier New" w:hint="default"/>
      </w:rPr>
    </w:lvl>
    <w:lvl w:ilvl="2" w:tplc="080A0005" w:tentative="1">
      <w:start w:val="1"/>
      <w:numFmt w:val="bullet"/>
      <w:lvlText w:val=""/>
      <w:lvlJc w:val="left"/>
      <w:pPr>
        <w:ind w:left="2927" w:hanging="360"/>
      </w:pPr>
      <w:rPr>
        <w:rFonts w:ascii="Wingdings" w:hAnsi="Wingdings" w:hint="default"/>
      </w:rPr>
    </w:lvl>
    <w:lvl w:ilvl="3" w:tplc="080A0001" w:tentative="1">
      <w:start w:val="1"/>
      <w:numFmt w:val="bullet"/>
      <w:lvlText w:val=""/>
      <w:lvlJc w:val="left"/>
      <w:pPr>
        <w:ind w:left="3647" w:hanging="360"/>
      </w:pPr>
      <w:rPr>
        <w:rFonts w:ascii="Symbol" w:hAnsi="Symbol" w:hint="default"/>
      </w:rPr>
    </w:lvl>
    <w:lvl w:ilvl="4" w:tplc="080A0003" w:tentative="1">
      <w:start w:val="1"/>
      <w:numFmt w:val="bullet"/>
      <w:lvlText w:val="o"/>
      <w:lvlJc w:val="left"/>
      <w:pPr>
        <w:ind w:left="4367" w:hanging="360"/>
      </w:pPr>
      <w:rPr>
        <w:rFonts w:ascii="Courier New" w:hAnsi="Courier New" w:cs="Courier New" w:hint="default"/>
      </w:rPr>
    </w:lvl>
    <w:lvl w:ilvl="5" w:tplc="080A0005" w:tentative="1">
      <w:start w:val="1"/>
      <w:numFmt w:val="bullet"/>
      <w:lvlText w:val=""/>
      <w:lvlJc w:val="left"/>
      <w:pPr>
        <w:ind w:left="5087" w:hanging="360"/>
      </w:pPr>
      <w:rPr>
        <w:rFonts w:ascii="Wingdings" w:hAnsi="Wingdings" w:hint="default"/>
      </w:rPr>
    </w:lvl>
    <w:lvl w:ilvl="6" w:tplc="080A0001" w:tentative="1">
      <w:start w:val="1"/>
      <w:numFmt w:val="bullet"/>
      <w:lvlText w:val=""/>
      <w:lvlJc w:val="left"/>
      <w:pPr>
        <w:ind w:left="5807" w:hanging="360"/>
      </w:pPr>
      <w:rPr>
        <w:rFonts w:ascii="Symbol" w:hAnsi="Symbol" w:hint="default"/>
      </w:rPr>
    </w:lvl>
    <w:lvl w:ilvl="7" w:tplc="080A0003" w:tentative="1">
      <w:start w:val="1"/>
      <w:numFmt w:val="bullet"/>
      <w:lvlText w:val="o"/>
      <w:lvlJc w:val="left"/>
      <w:pPr>
        <w:ind w:left="6527" w:hanging="360"/>
      </w:pPr>
      <w:rPr>
        <w:rFonts w:ascii="Courier New" w:hAnsi="Courier New" w:cs="Courier New" w:hint="default"/>
      </w:rPr>
    </w:lvl>
    <w:lvl w:ilvl="8" w:tplc="080A0005" w:tentative="1">
      <w:start w:val="1"/>
      <w:numFmt w:val="bullet"/>
      <w:lvlText w:val=""/>
      <w:lvlJc w:val="left"/>
      <w:pPr>
        <w:ind w:left="7247" w:hanging="360"/>
      </w:pPr>
      <w:rPr>
        <w:rFonts w:ascii="Wingdings" w:hAnsi="Wingdings" w:hint="default"/>
      </w:rPr>
    </w:lvl>
  </w:abstractNum>
  <w:abstractNum w:abstractNumId="1">
    <w:nsid w:val="35ED1645"/>
    <w:multiLevelType w:val="hybridMultilevel"/>
    <w:tmpl w:val="F6EC7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EF20D1D"/>
    <w:multiLevelType w:val="hybridMultilevel"/>
    <w:tmpl w:val="4F7CC5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A5D1091"/>
    <w:multiLevelType w:val="hybridMultilevel"/>
    <w:tmpl w:val="9FD2D406"/>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
    <w:nsid w:val="624E0853"/>
    <w:multiLevelType w:val="hybridMultilevel"/>
    <w:tmpl w:val="DDEC5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B7"/>
    <w:rsid w:val="00005F72"/>
    <w:rsid w:val="00022A92"/>
    <w:rsid w:val="00041194"/>
    <w:rsid w:val="00064127"/>
    <w:rsid w:val="00076234"/>
    <w:rsid w:val="00077B07"/>
    <w:rsid w:val="00087F67"/>
    <w:rsid w:val="000C39E6"/>
    <w:rsid w:val="000C494F"/>
    <w:rsid w:val="000E26EF"/>
    <w:rsid w:val="000F620D"/>
    <w:rsid w:val="0010247C"/>
    <w:rsid w:val="001266C9"/>
    <w:rsid w:val="00127677"/>
    <w:rsid w:val="00134172"/>
    <w:rsid w:val="0014549E"/>
    <w:rsid w:val="00165029"/>
    <w:rsid w:val="00170DD0"/>
    <w:rsid w:val="00185FD0"/>
    <w:rsid w:val="00190AB9"/>
    <w:rsid w:val="00190D4A"/>
    <w:rsid w:val="00193F76"/>
    <w:rsid w:val="001A7DA1"/>
    <w:rsid w:val="001C547B"/>
    <w:rsid w:val="001D1183"/>
    <w:rsid w:val="00214D71"/>
    <w:rsid w:val="00243DFD"/>
    <w:rsid w:val="00260060"/>
    <w:rsid w:val="00264AFE"/>
    <w:rsid w:val="002920EB"/>
    <w:rsid w:val="002C5DA3"/>
    <w:rsid w:val="002F1129"/>
    <w:rsid w:val="00330DA5"/>
    <w:rsid w:val="00335459"/>
    <w:rsid w:val="00336CEF"/>
    <w:rsid w:val="003546C4"/>
    <w:rsid w:val="003805F6"/>
    <w:rsid w:val="003B25C1"/>
    <w:rsid w:val="003C2D92"/>
    <w:rsid w:val="003C5059"/>
    <w:rsid w:val="003C759C"/>
    <w:rsid w:val="003F6585"/>
    <w:rsid w:val="00401DF0"/>
    <w:rsid w:val="00424E0F"/>
    <w:rsid w:val="004600B4"/>
    <w:rsid w:val="00477B44"/>
    <w:rsid w:val="0049191D"/>
    <w:rsid w:val="0049606E"/>
    <w:rsid w:val="00496DEC"/>
    <w:rsid w:val="004E4741"/>
    <w:rsid w:val="004F5ACE"/>
    <w:rsid w:val="00524771"/>
    <w:rsid w:val="00526949"/>
    <w:rsid w:val="00580CC5"/>
    <w:rsid w:val="005951EE"/>
    <w:rsid w:val="00597613"/>
    <w:rsid w:val="005A2C37"/>
    <w:rsid w:val="005A4A09"/>
    <w:rsid w:val="005B2123"/>
    <w:rsid w:val="005C75AC"/>
    <w:rsid w:val="005C796F"/>
    <w:rsid w:val="005E652D"/>
    <w:rsid w:val="0060171A"/>
    <w:rsid w:val="00607FC4"/>
    <w:rsid w:val="00614800"/>
    <w:rsid w:val="006343F2"/>
    <w:rsid w:val="00635EBF"/>
    <w:rsid w:val="0064514A"/>
    <w:rsid w:val="00647E44"/>
    <w:rsid w:val="00695FC4"/>
    <w:rsid w:val="006B333E"/>
    <w:rsid w:val="006C0404"/>
    <w:rsid w:val="006C6D56"/>
    <w:rsid w:val="007026BC"/>
    <w:rsid w:val="00770F1B"/>
    <w:rsid w:val="007A32AA"/>
    <w:rsid w:val="007B72E7"/>
    <w:rsid w:val="007F19EF"/>
    <w:rsid w:val="00817DC4"/>
    <w:rsid w:val="00831AF5"/>
    <w:rsid w:val="00840D51"/>
    <w:rsid w:val="008617EB"/>
    <w:rsid w:val="00862243"/>
    <w:rsid w:val="00895C42"/>
    <w:rsid w:val="008C0895"/>
    <w:rsid w:val="008E1D74"/>
    <w:rsid w:val="008E53E4"/>
    <w:rsid w:val="008E65E1"/>
    <w:rsid w:val="00923E11"/>
    <w:rsid w:val="00931407"/>
    <w:rsid w:val="00941385"/>
    <w:rsid w:val="00944A95"/>
    <w:rsid w:val="00953A98"/>
    <w:rsid w:val="00956431"/>
    <w:rsid w:val="00967653"/>
    <w:rsid w:val="00990198"/>
    <w:rsid w:val="009B5645"/>
    <w:rsid w:val="009E7E25"/>
    <w:rsid w:val="00A310EC"/>
    <w:rsid w:val="00A422BF"/>
    <w:rsid w:val="00A45342"/>
    <w:rsid w:val="00A65DFC"/>
    <w:rsid w:val="00A72606"/>
    <w:rsid w:val="00A95029"/>
    <w:rsid w:val="00AA34D2"/>
    <w:rsid w:val="00AB0FA8"/>
    <w:rsid w:val="00AB2466"/>
    <w:rsid w:val="00AB70EC"/>
    <w:rsid w:val="00AD2412"/>
    <w:rsid w:val="00AD412F"/>
    <w:rsid w:val="00AD5D57"/>
    <w:rsid w:val="00B0081C"/>
    <w:rsid w:val="00B04B45"/>
    <w:rsid w:val="00B43FC7"/>
    <w:rsid w:val="00BB0621"/>
    <w:rsid w:val="00C2594F"/>
    <w:rsid w:val="00C436A7"/>
    <w:rsid w:val="00C54BD7"/>
    <w:rsid w:val="00C55EDF"/>
    <w:rsid w:val="00C817DE"/>
    <w:rsid w:val="00CB1246"/>
    <w:rsid w:val="00D428A8"/>
    <w:rsid w:val="00D52867"/>
    <w:rsid w:val="00D92212"/>
    <w:rsid w:val="00D94A03"/>
    <w:rsid w:val="00DA4643"/>
    <w:rsid w:val="00DC17C7"/>
    <w:rsid w:val="00DC7649"/>
    <w:rsid w:val="00DD0BA4"/>
    <w:rsid w:val="00DD1BA9"/>
    <w:rsid w:val="00DD740C"/>
    <w:rsid w:val="00E01D4E"/>
    <w:rsid w:val="00E377B2"/>
    <w:rsid w:val="00E940E0"/>
    <w:rsid w:val="00EA3134"/>
    <w:rsid w:val="00EA7BCC"/>
    <w:rsid w:val="00EB6319"/>
    <w:rsid w:val="00ED3BDB"/>
    <w:rsid w:val="00ED4C17"/>
    <w:rsid w:val="00EF20CD"/>
    <w:rsid w:val="00EF3E33"/>
    <w:rsid w:val="00F12676"/>
    <w:rsid w:val="00F13DB7"/>
    <w:rsid w:val="00F32886"/>
    <w:rsid w:val="00F65F24"/>
    <w:rsid w:val="00F7130D"/>
    <w:rsid w:val="00F71ACD"/>
    <w:rsid w:val="00F942CE"/>
    <w:rsid w:val="00FA191E"/>
    <w:rsid w:val="00FA2D07"/>
    <w:rsid w:val="00FA7996"/>
    <w:rsid w:val="00FB3E8C"/>
    <w:rsid w:val="00FF26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7490E"/>
  <w15:docId w15:val="{FBD48065-C5E2-4B8B-9D97-6C1DDDB8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1">
    <w:name w:val="heading 1"/>
    <w:basedOn w:val="Normal"/>
    <w:next w:val="Normal"/>
    <w:link w:val="Ttulo1Car"/>
    <w:uiPriority w:val="9"/>
    <w:qFormat/>
    <w:rsid w:val="00424E0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0079BF" w:themeColor="accent1" w:themeShade="BF"/>
      <w:sz w:val="28"/>
      <w:szCs w:val="28"/>
      <w:bdr w:val="none" w:sz="0" w:space="0" w:color="auto"/>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lang w:val="es-ES_tradnl"/>
    </w:rPr>
  </w:style>
  <w:style w:type="character" w:customStyle="1" w:styleId="Ninguno">
    <w:name w:val="Ninguno"/>
  </w:style>
  <w:style w:type="paragraph" w:customStyle="1" w:styleId="Notaalpie">
    <w:name w:val="Nota al pie"/>
    <w:rPr>
      <w:rFonts w:ascii="Helvetica Neue" w:eastAsia="Helvetica Neue" w:hAnsi="Helvetica Neue" w:cs="Helvetica Neue"/>
      <w:color w:val="000000"/>
      <w:sz w:val="22"/>
      <w:szCs w:val="22"/>
    </w:rPr>
  </w:style>
  <w:style w:type="paragraph" w:customStyle="1" w:styleId="Poromisin">
    <w:name w:val="Por omisión"/>
    <w:rPr>
      <w:rFonts w:ascii="Helvetica Neue" w:hAnsi="Helvetica Neue" w:cs="Arial Unicode MS"/>
      <w:color w:val="000000"/>
      <w:sz w:val="22"/>
      <w:szCs w:val="22"/>
      <w:lang w:val="en-US"/>
    </w:rPr>
  </w:style>
  <w:style w:type="paragraph" w:styleId="Textodeglobo">
    <w:name w:val="Balloon Text"/>
    <w:basedOn w:val="Normal"/>
    <w:link w:val="TextodegloboCar"/>
    <w:uiPriority w:val="99"/>
    <w:semiHidden/>
    <w:unhideWhenUsed/>
    <w:rsid w:val="00635EBF"/>
    <w:rPr>
      <w:rFonts w:ascii="Tahoma" w:hAnsi="Tahoma" w:cs="Tahoma"/>
      <w:sz w:val="16"/>
      <w:szCs w:val="16"/>
    </w:rPr>
  </w:style>
  <w:style w:type="character" w:customStyle="1" w:styleId="TextodegloboCar">
    <w:name w:val="Texto de globo Car"/>
    <w:basedOn w:val="Fuentedeprrafopredeter"/>
    <w:link w:val="Textodeglobo"/>
    <w:uiPriority w:val="99"/>
    <w:semiHidden/>
    <w:rsid w:val="00635EBF"/>
    <w:rPr>
      <w:rFonts w:ascii="Tahoma" w:hAnsi="Tahoma" w:cs="Tahoma"/>
      <w:sz w:val="16"/>
      <w:szCs w:val="16"/>
      <w:lang w:val="en-US" w:eastAsia="en-US"/>
    </w:rPr>
  </w:style>
  <w:style w:type="paragraph" w:styleId="Textonotapie">
    <w:name w:val="footnote text"/>
    <w:basedOn w:val="Normal"/>
    <w:link w:val="TextonotapieCar"/>
    <w:uiPriority w:val="99"/>
    <w:unhideWhenUsed/>
    <w:qFormat/>
    <w:rsid w:val="00C2594F"/>
    <w:rPr>
      <w:sz w:val="20"/>
      <w:szCs w:val="20"/>
    </w:rPr>
  </w:style>
  <w:style w:type="character" w:customStyle="1" w:styleId="TextonotapieCar">
    <w:name w:val="Texto nota pie Car"/>
    <w:basedOn w:val="Fuentedeprrafopredeter"/>
    <w:link w:val="Textonotapie"/>
    <w:uiPriority w:val="99"/>
    <w:rsid w:val="00C2594F"/>
    <w:rPr>
      <w:lang w:val="en-US" w:eastAsia="en-US"/>
    </w:rPr>
  </w:style>
  <w:style w:type="character" w:styleId="Refdenotaalpie">
    <w:name w:val="footnote reference"/>
    <w:aliases w:val="Texto de nota al pie,Footnotes refss,Appel note de bas de page,Footnote number,referencia nota al pie,BVI fnr,f,4_G,16 Point,Superscript 6 Point,Texto nota al pie,Ref. de nota al pie 2"/>
    <w:basedOn w:val="Fuentedeprrafopredeter"/>
    <w:uiPriority w:val="99"/>
    <w:semiHidden/>
    <w:unhideWhenUsed/>
    <w:rsid w:val="00C2594F"/>
    <w:rPr>
      <w:vertAlign w:val="superscript"/>
    </w:rPr>
  </w:style>
  <w:style w:type="paragraph" w:styleId="Prrafodelista">
    <w:name w:val="List Paragraph"/>
    <w:basedOn w:val="Normal"/>
    <w:uiPriority w:val="34"/>
    <w:qFormat/>
    <w:rsid w:val="00C55EDF"/>
    <w:pPr>
      <w:ind w:left="720"/>
      <w:contextualSpacing/>
    </w:pPr>
  </w:style>
  <w:style w:type="character" w:customStyle="1" w:styleId="Ttulo1Car">
    <w:name w:val="Título 1 Car"/>
    <w:basedOn w:val="Fuentedeprrafopredeter"/>
    <w:link w:val="Ttulo1"/>
    <w:uiPriority w:val="9"/>
    <w:rsid w:val="00424E0F"/>
    <w:rPr>
      <w:rFonts w:asciiTheme="majorHAnsi" w:eastAsiaTheme="majorEastAsia" w:hAnsiTheme="majorHAnsi" w:cstheme="majorBidi"/>
      <w:b/>
      <w:bCs/>
      <w:color w:val="0079BF" w:themeColor="accent1" w:themeShade="BF"/>
      <w:sz w:val="28"/>
      <w:szCs w:val="28"/>
      <w:bdr w:val="none" w:sz="0" w:space="0" w:color="auto"/>
      <w:lang w:val="es-ES" w:eastAsia="es-ES"/>
    </w:rPr>
  </w:style>
  <w:style w:type="paragraph" w:styleId="Bibliografa">
    <w:name w:val="Bibliography"/>
    <w:basedOn w:val="Normal"/>
    <w:next w:val="Normal"/>
    <w:uiPriority w:val="37"/>
    <w:unhideWhenUsed/>
    <w:rsid w:val="00424E0F"/>
  </w:style>
  <w:style w:type="paragraph" w:styleId="HTMLconformatoprevio">
    <w:name w:val="HTML Preformatted"/>
    <w:basedOn w:val="Normal"/>
    <w:link w:val="HTMLconformatoprevioCar"/>
    <w:uiPriority w:val="99"/>
    <w:unhideWhenUsed/>
    <w:rsid w:val="00477B44"/>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heme="minorHAnsi" w:hAnsi="Consolas" w:cstheme="minorBidi"/>
      <w:sz w:val="20"/>
      <w:szCs w:val="20"/>
      <w:bdr w:val="none" w:sz="0" w:space="0" w:color="auto"/>
      <w:lang w:val="es-MX"/>
    </w:rPr>
  </w:style>
  <w:style w:type="character" w:customStyle="1" w:styleId="HTMLconformatoprevioCar">
    <w:name w:val="HTML con formato previo Car"/>
    <w:basedOn w:val="Fuentedeprrafopredeter"/>
    <w:link w:val="HTMLconformatoprevio"/>
    <w:uiPriority w:val="99"/>
    <w:rsid w:val="00477B44"/>
    <w:rPr>
      <w:rFonts w:ascii="Consolas" w:eastAsiaTheme="minorHAnsi" w:hAnsi="Consolas" w:cstheme="minorBidi"/>
      <w:bdr w:val="none" w:sz="0" w:space="0" w:color="auto"/>
      <w:lang w:eastAsia="en-US"/>
    </w:rPr>
  </w:style>
  <w:style w:type="paragraph" w:styleId="Encabezado">
    <w:name w:val="header"/>
    <w:basedOn w:val="Normal"/>
    <w:link w:val="EncabezadoCar"/>
    <w:uiPriority w:val="99"/>
    <w:unhideWhenUsed/>
    <w:rsid w:val="00477B44"/>
    <w:pPr>
      <w:tabs>
        <w:tab w:val="center" w:pos="4419"/>
        <w:tab w:val="right" w:pos="8838"/>
      </w:tabs>
    </w:pPr>
  </w:style>
  <w:style w:type="character" w:customStyle="1" w:styleId="EncabezadoCar">
    <w:name w:val="Encabezado Car"/>
    <w:basedOn w:val="Fuentedeprrafopredeter"/>
    <w:link w:val="Encabezado"/>
    <w:uiPriority w:val="99"/>
    <w:rsid w:val="00477B44"/>
    <w:rPr>
      <w:sz w:val="24"/>
      <w:szCs w:val="24"/>
      <w:lang w:val="en-US" w:eastAsia="en-US"/>
    </w:rPr>
  </w:style>
  <w:style w:type="paragraph" w:styleId="Piedepgina">
    <w:name w:val="footer"/>
    <w:basedOn w:val="Normal"/>
    <w:link w:val="PiedepginaCar"/>
    <w:uiPriority w:val="99"/>
    <w:unhideWhenUsed/>
    <w:rsid w:val="00477B44"/>
    <w:pPr>
      <w:tabs>
        <w:tab w:val="center" w:pos="4419"/>
        <w:tab w:val="right" w:pos="8838"/>
      </w:tabs>
    </w:pPr>
  </w:style>
  <w:style w:type="character" w:customStyle="1" w:styleId="PiedepginaCar">
    <w:name w:val="Pie de página Car"/>
    <w:basedOn w:val="Fuentedeprrafopredeter"/>
    <w:link w:val="Piedepgina"/>
    <w:uiPriority w:val="99"/>
    <w:rsid w:val="00477B4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69419">
      <w:bodyDiv w:val="1"/>
      <w:marLeft w:val="0"/>
      <w:marRight w:val="0"/>
      <w:marTop w:val="0"/>
      <w:marBottom w:val="0"/>
      <w:divBdr>
        <w:top w:val="none" w:sz="0" w:space="0" w:color="auto"/>
        <w:left w:val="none" w:sz="0" w:space="0" w:color="auto"/>
        <w:bottom w:val="none" w:sz="0" w:space="0" w:color="auto"/>
        <w:right w:val="none" w:sz="0" w:space="0" w:color="auto"/>
      </w:divBdr>
    </w:div>
    <w:div w:id="1080296556">
      <w:bodyDiv w:val="1"/>
      <w:marLeft w:val="0"/>
      <w:marRight w:val="0"/>
      <w:marTop w:val="0"/>
      <w:marBottom w:val="0"/>
      <w:divBdr>
        <w:top w:val="none" w:sz="0" w:space="0" w:color="auto"/>
        <w:left w:val="none" w:sz="0" w:space="0" w:color="auto"/>
        <w:bottom w:val="none" w:sz="0" w:space="0" w:color="auto"/>
        <w:right w:val="none" w:sz="0" w:space="0" w:color="auto"/>
      </w:divBdr>
    </w:div>
    <w:div w:id="2076001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INE18</b:Tag>
    <b:SourceType>DocumentFromInternetSite</b:SourceType>
    <b:Guid>{D1F27250-CEB4-4555-B4C9-DAA925235436}</b:Guid>
    <b:Author>
      <b:Author>
        <b:Corporate>INEGI</b:Corporate>
      </b:Author>
    </b:Author>
    <b:Title>INEGI</b:Title>
    <b:Year>2018</b:Year>
    <b:URL>http://www.beta.inegi.org.mx/contenidos/saladeprensa/boletines/2018/enoe_ie/enoe_ie2018_11.pdf</b:URL>
    <b:RefOrder>2</b:RefOrder>
  </b:Source>
  <b:Source>
    <b:Tag>Med18</b:Tag>
    <b:SourceType>JournalArticle</b:SourceType>
    <b:Guid>{65FBC924-3825-419B-AD6D-03C8C3B93A60}</b:Guid>
    <b:Title>Develando las razones del énfasis en el «combate a la pobreza» en la actualidad.</b:Title>
    <b:Year>2018</b:Year>
    <b:Pages>7</b:Pages>
    <b:Author>
      <b:Author>
        <b:NameList>
          <b:Person>
            <b:Last>Medina Valdés</b:Last>
            <b:First>Zoe</b:First>
          </b:Person>
        </b:NameList>
      </b:Author>
    </b:Author>
    <b:JournalName>Economía y Desarrollo. Dec2018, Vol. 160</b:JournalName>
    <b:RefOrder>5</b:RefOrder>
  </b:Source>
  <b:Source>
    <b:Tag>JUA18</b:Tag>
    <b:SourceType>JournalArticle</b:SourceType>
    <b:Guid>{ADAB3A46-A7C5-4383-8DD2-5863C5954BB5}</b:Guid>
    <b:Author>
      <b:Author>
        <b:NameList>
          <b:Person>
            <b:Last>BECA-FREI</b:Last>
            <b:First>JUAN</b:First>
            <b:Middle>PABLO</b:Middle>
          </b:Person>
        </b:NameList>
      </b:Author>
    </b:Author>
    <b:Title>POBREZA: UN PROBLEMA DE DERECHOS HUMANOS. ¿QUÉ HACER CUANDO LA LEGISLACIÓN PROFUNDIZA LA POBREZA?</b:Title>
    <b:JournalName>Díkaion. 2018, Vol. 27</b:JournalName>
    <b:Year>2018</b:Year>
    <b:Pages>26</b:Pages>
    <b:RefOrder>6</b:RefOrder>
  </b:Source>
  <b:Source>
    <b:Tag>Sec18</b:Tag>
    <b:SourceType>DocumentFromInternetSite</b:SourceType>
    <b:Guid>{D40A945A-F3FA-4B35-828B-D909ADAA131C}</b:Guid>
    <b:Author>
      <b:Author>
        <b:Corporate>Secretaría del Trabajo de la Previsión Social</b:Corporate>
      </b:Author>
    </b:Author>
    <b:Title>STPS</b:Title>
    <b:Year>2018</b:Year>
    <b:URL>http://www.stps.gob.mx/gobmx/estadisticas/pdf/perfiles/perfil%20nacional.pdf</b:URL>
    <b:RefOrder>3</b:RefOrder>
  </b:Source>
  <b:Source>
    <b:Tag>Raf18</b:Tag>
    <b:SourceType>JournalArticle</b:SourceType>
    <b:Guid>{CD6C3F5F-B78C-4A56-AF1C-91A98D39C8EA}</b:Guid>
    <b:Title>Apuntes sobre el concepto de delito</b:Title>
    <b:Year>2018</b:Year>
    <b:Author>
      <b:Author>
        <b:NameList>
          <b:Person>
            <b:Last>Guirao</b:Last>
            <b:First>Rafael</b:First>
            <b:Middle>Alcácer</b:Middle>
          </b:Person>
        </b:NameList>
      </b:Author>
    </b:Author>
    <b:JournalName>REVISTA INTERNACIONAL DERECHO PENAL CONTEMPORÁNEO</b:JournalName>
    <b:Pages>5</b:Pages>
    <b:RefOrder>7</b:RefOrder>
  </b:Source>
  <b:Source>
    <b:Tag>Man16</b:Tag>
    <b:SourceType>Book</b:SourceType>
    <b:Guid>{B54B4F32-AA46-4258-A65A-EF7FB965BA84}</b:Guid>
    <b:Title>Teoria general del delito</b:Title>
    <b:Year>2016</b:Year>
    <b:Author>
      <b:Author>
        <b:NameList>
          <b:Person>
            <b:Last>Aréchiga</b:Last>
            <b:First>Manuel</b:First>
            <b:Middle>Vidaurri</b:Middle>
          </b:Person>
        </b:NameList>
      </b:Author>
    </b:Author>
    <b:City>Ciudad de Mexico</b:City>
    <b:Publisher>Oxford University Press Mexico</b:Publisher>
    <b:RefOrder>8</b:RefOrder>
  </b:Source>
  <b:Source>
    <b:Tag>Dey18</b:Tag>
    <b:SourceType>JournalArticle</b:SourceType>
    <b:Guid>{5AA31510-8B8E-4A76-8DBA-F849DE242B46}</b:Guid>
    <b:Title>Importancia de la teoría del delito en el proceso penal</b:Title>
    <b:Year>2018</b:Year>
    <b:Author>
      <b:Author>
        <b:NameList>
          <b:Person>
            <b:Last>Tovar</b:Last>
            <b:First>Deyadhira</b:First>
            <b:Middle>Yanett López</b:Middle>
          </b:Person>
        </b:NameList>
      </b:Author>
    </b:Author>
    <b:JournalName>Hechos y Derechos</b:JournalName>
    <b:Pages>5</b:Pages>
    <b:RefOrder>9</b:RefOrder>
  </b:Source>
  <b:Source>
    <b:Tag>Yai18</b:Tag>
    <b:SourceType>JournalArticle</b:SourceType>
    <b:Guid>{0B4BB376-6AC0-4A73-9D3F-679CFC2E143B}</b:Guid>
    <b:Author>
      <b:Author>
        <b:NameList>
          <b:Person>
            <b:Last>Canizalez</b:Last>
            <b:First>Yair</b:First>
          </b:Person>
        </b:NameList>
      </b:Author>
    </b:Author>
    <b:Title>Importancia del Derecho Penal en la sociedad mexicana</b:Title>
    <b:JournalName>El Universal</b:JournalName>
    <b:Year>2018</b:Year>
    <b:RefOrder>10</b:RefOrder>
  </b:Source>
  <b:Source>
    <b:Tag>Ara15</b:Tag>
    <b:SourceType>Book</b:SourceType>
    <b:Guid>{DD5C75D2-B8CB-4A37-8EF0-7856A89C6B35}</b:Guid>
    <b:Title>“Investigación jurídica: de la ciencia y el conocimiento científico: proyecto de investigación y redacción de tesis”</b:Title>
    <b:Year>2015</b:Year>
    <b:URL>Aranzamendi Ninacondor, Lino, “Investigación jurídica: de la ciencia y el conocimiento científico: proyecto de investigación y redacción de tesis”, Perú, Grijley, 2015, p.288.</b:URL>
    <b:Author>
      <b:Author>
        <b:NameList>
          <b:Person>
            <b:Last>Aranzamendi Ninacondor</b:Last>
            <b:First>Lino</b:First>
          </b:Person>
        </b:NameList>
      </b:Author>
    </b:Author>
    <b:City>Perú</b:City>
    <b:Publisher>Grijley</b:Publisher>
    <b:RefOrder>14</b:RefOrder>
  </b:Source>
  <b:Source>
    <b:Tag>Div16</b:Tag>
    <b:SourceType>Book</b:SourceType>
    <b:Guid>{306370DC-73AE-4A94-B61F-C50A2770CCF4}</b:Guid>
    <b:Author>
      <b:Author>
        <b:NameList>
          <b:Person>
            <b:Last>Caribe</b:Last>
            <b:First>División</b:First>
            <b:Middle>de Desarrollo Social de la Comisión Económica para América Latina y el</b:Middle>
          </b:Person>
        </b:NameList>
      </b:Author>
    </b:Author>
    <b:Title>La matriz de la desigualdad social en América Latina</b:Title>
    <b:Year>2016</b:Year>
    <b:City>Santo Domingo</b:City>
    <b:RefOrder>13</b:RefOrder>
  </b:Source>
  <b:Source>
    <b:Tag>Ant15</b:Tag>
    <b:SourceType>Book</b:SourceType>
    <b:Guid>{3A357785-3510-4662-BF93-DDBF8D9FFA93}</b:Guid>
    <b:Author>
      <b:Author>
        <b:NameList>
          <b:Person>
            <b:Last>Antón</b:Last>
            <b:First>A.</b:First>
          </b:Person>
        </b:NameList>
      </b:Author>
    </b:Author>
    <b:Title>Una desigualdad intolerable.</b:Title>
    <b:Year>2015</b:Year>
    <b:City>Madrid, España</b:City>
    <b:RefOrder>12</b:RefOrder>
  </b:Source>
  <b:Source>
    <b:Tag>Cen16</b:Tag>
    <b:SourceType>DocumentFromInternetSite</b:SourceType>
    <b:Guid>{44AB0524-966A-43F1-8EEE-43AD43B59327}</b:Guid>
    <b:Author>
      <b:Author>
        <b:Corporate>Centro de Investigación Económica y Presupuestaria</b:Corporate>
      </b:Author>
    </b:Author>
    <b:Title>Centro de Investigación Económica y Presupuestaria</b:Title>
    <b:Year>2016</b:Year>
    <b:URL>https://ciep.mx/niveles-de-pobreza-2016/</b:URL>
    <b:InternetSiteTitle>Niveles de pobreza 2016</b:InternetSiteTitle>
    <b:RefOrder>1</b:RefOrder>
  </b:Source>
  <b:Source>
    <b:Tag>Mar16</b:Tag>
    <b:SourceType>Book</b:SourceType>
    <b:Guid>{19C2B3EF-1F93-47AE-9F23-F704A9E57B5A}</b:Guid>
    <b:Author>
      <b:Author>
        <b:NameList>
          <b:Person>
            <b:Last>Santiago Jiménez</b:Last>
            <b:First>M.</b:First>
            <b:Middle>E. y Vázquez Herrera, S. E.</b:Middle>
          </b:Person>
        </b:NameList>
      </b:Author>
    </b:Author>
    <b:Title>Pobreza : una mirada desde la diversidad disciplinaria</b:Title>
    <b:Year>2016</b:Year>
    <b:City>México: Universidad Popular Autónoma del Estado de Puebla</b:City>
    <b:Publisher>Miguel Ángel Porrúa</b:Publisher>
    <b:RefOrder>4</b:RefOrder>
  </b:Source>
  <b:Source>
    <b:Tag>Jos</b:Tag>
    <b:SourceType>Book</b:SourceType>
    <b:Guid>{9C10DB0F-1D66-4E8A-9875-E8E69C85DD11}</b:Guid>
    <b:Title>¿Pobreza = delito? Los factores socio-económicos del crimen y el derecho humano a la seguridad pública</b:Title>
    <b:Author>
      <b:Author>
        <b:NameList>
          <b:Person>
            <b:Last>Sanchez</b:Last>
            <b:First>Jose</b:First>
            <b:Middle>Antonio Ortega</b:Middle>
          </b:Person>
        </b:NameList>
      </b:Author>
    </b:Author>
    <b:City>Toluca, Mexico</b:City>
    <b:Publisher>Centro de Estudios</b:Publisher>
    <b:Year>2010</b:Year>
    <b:RefOrder>11</b:RefOrder>
  </b:Source>
</b:Sources>
</file>

<file path=customXml/itemProps1.xml><?xml version="1.0" encoding="utf-8"?>
<ds:datastoreItem xmlns:ds="http://schemas.openxmlformats.org/officeDocument/2006/customXml" ds:itemID="{B42FDCA7-5FE6-451A-A17C-8CEA3F2BA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4457</Words>
  <Characters>24515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Lexie Moreno Arizaga</dc:creator>
  <cp:lastModifiedBy>elsom</cp:lastModifiedBy>
  <cp:revision>3</cp:revision>
  <dcterms:created xsi:type="dcterms:W3CDTF">2019-05-27T17:26:00Z</dcterms:created>
  <dcterms:modified xsi:type="dcterms:W3CDTF">2019-05-28T23:25:00Z</dcterms:modified>
</cp:coreProperties>
</file>