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71A9F" w14:textId="4B151616" w:rsidR="005C36B5" w:rsidRDefault="005C36B5" w:rsidP="005C36B5">
      <w:pPr>
        <w:autoSpaceDE w:val="0"/>
        <w:autoSpaceDN w:val="0"/>
        <w:adjustRightInd w:val="0"/>
        <w:spacing w:before="240" w:after="240" w:line="360" w:lineRule="auto"/>
        <w:contextualSpacing/>
        <w:jc w:val="right"/>
        <w:rPr>
          <w:rFonts w:ascii="Times New Roman" w:hAnsi="Times New Roman" w:cs="Times New Roman"/>
          <w:b/>
          <w:bCs/>
          <w:color w:val="1A1718"/>
          <w:sz w:val="28"/>
          <w:szCs w:val="28"/>
        </w:rPr>
      </w:pPr>
      <w:r w:rsidRPr="00156955">
        <w:rPr>
          <w:rFonts w:ascii="Times New Roman" w:hAnsi="Times New Roman" w:cs="Times New Roman"/>
          <w:b/>
          <w:bCs/>
          <w:i/>
          <w:iCs/>
        </w:rPr>
        <w:t>Artículos científicos</w:t>
      </w:r>
    </w:p>
    <w:p w14:paraId="6DCA69AD" w14:textId="5FC1B69A" w:rsidR="00CA541C" w:rsidRPr="005C36B5" w:rsidRDefault="00DC1FFC" w:rsidP="005C36B5">
      <w:pPr>
        <w:autoSpaceDE w:val="0"/>
        <w:autoSpaceDN w:val="0"/>
        <w:adjustRightInd w:val="0"/>
        <w:spacing w:line="276" w:lineRule="auto"/>
        <w:contextualSpacing/>
        <w:jc w:val="right"/>
        <w:rPr>
          <w:rFonts w:ascii="Calibri" w:eastAsia="Calibri" w:hAnsi="Calibri" w:cs="Calibri"/>
          <w:b/>
          <w:color w:val="000000"/>
          <w:sz w:val="36"/>
          <w:szCs w:val="36"/>
          <w:lang w:val="es-ES" w:eastAsia="es-MX"/>
        </w:rPr>
      </w:pPr>
      <w:r w:rsidRPr="005C36B5">
        <w:rPr>
          <w:rFonts w:ascii="Calibri" w:eastAsia="Calibri" w:hAnsi="Calibri" w:cs="Calibri"/>
          <w:b/>
          <w:color w:val="000000"/>
          <w:sz w:val="36"/>
          <w:szCs w:val="36"/>
          <w:lang w:val="es-ES" w:eastAsia="es-MX"/>
        </w:rPr>
        <w:t>Alfabetizaci</w:t>
      </w:r>
      <w:r w:rsidR="006E0522" w:rsidRPr="005C36B5">
        <w:rPr>
          <w:rFonts w:ascii="Calibri" w:eastAsia="Calibri" w:hAnsi="Calibri" w:cs="Calibri"/>
          <w:b/>
          <w:color w:val="000000"/>
          <w:sz w:val="36"/>
          <w:szCs w:val="36"/>
          <w:lang w:val="es-ES" w:eastAsia="es-MX"/>
        </w:rPr>
        <w:t>ó</w:t>
      </w:r>
      <w:r w:rsidRPr="005C36B5">
        <w:rPr>
          <w:rFonts w:ascii="Calibri" w:eastAsia="Calibri" w:hAnsi="Calibri" w:cs="Calibri"/>
          <w:b/>
          <w:color w:val="000000"/>
          <w:sz w:val="36"/>
          <w:szCs w:val="36"/>
          <w:lang w:val="es-ES" w:eastAsia="es-MX"/>
        </w:rPr>
        <w:t>n tecnol</w:t>
      </w:r>
      <w:r w:rsidR="006E0522" w:rsidRPr="005C36B5">
        <w:rPr>
          <w:rFonts w:ascii="Calibri" w:eastAsia="Calibri" w:hAnsi="Calibri" w:cs="Calibri"/>
          <w:b/>
          <w:color w:val="000000"/>
          <w:sz w:val="36"/>
          <w:szCs w:val="36"/>
          <w:lang w:val="es-ES" w:eastAsia="es-MX"/>
        </w:rPr>
        <w:t>ó</w:t>
      </w:r>
      <w:r w:rsidRPr="005C36B5">
        <w:rPr>
          <w:rFonts w:ascii="Calibri" w:eastAsia="Calibri" w:hAnsi="Calibri" w:cs="Calibri"/>
          <w:b/>
          <w:color w:val="000000"/>
          <w:sz w:val="36"/>
          <w:szCs w:val="36"/>
          <w:lang w:val="es-ES" w:eastAsia="es-MX"/>
        </w:rPr>
        <w:t>gica y la pr</w:t>
      </w:r>
      <w:r w:rsidR="006E0522" w:rsidRPr="005C36B5">
        <w:rPr>
          <w:rFonts w:ascii="Calibri" w:eastAsia="Calibri" w:hAnsi="Calibri" w:cs="Calibri"/>
          <w:b/>
          <w:color w:val="000000"/>
          <w:sz w:val="36"/>
          <w:szCs w:val="36"/>
          <w:lang w:val="es-ES" w:eastAsia="es-MX"/>
        </w:rPr>
        <w:t>á</w:t>
      </w:r>
      <w:r w:rsidRPr="005C36B5">
        <w:rPr>
          <w:rFonts w:ascii="Calibri" w:eastAsia="Calibri" w:hAnsi="Calibri" w:cs="Calibri"/>
          <w:b/>
          <w:color w:val="000000"/>
          <w:sz w:val="36"/>
          <w:szCs w:val="36"/>
          <w:lang w:val="es-ES" w:eastAsia="es-MX"/>
        </w:rPr>
        <w:t xml:space="preserve">ctica docente </w:t>
      </w:r>
      <w:r w:rsidR="009D1ABD" w:rsidRPr="005C36B5">
        <w:rPr>
          <w:rFonts w:ascii="Calibri" w:eastAsia="Calibri" w:hAnsi="Calibri" w:cs="Calibri"/>
          <w:b/>
          <w:color w:val="000000"/>
          <w:sz w:val="36"/>
          <w:szCs w:val="36"/>
          <w:lang w:val="es-ES" w:eastAsia="es-MX"/>
        </w:rPr>
        <w:t>universitaria</w:t>
      </w:r>
    </w:p>
    <w:p w14:paraId="33E1E7F3" w14:textId="77777777" w:rsidR="005C36B5" w:rsidRDefault="005C36B5" w:rsidP="005C36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Calibri" w:hAnsi="Calibri" w:cs="Calibri"/>
          <w:b/>
          <w:i/>
          <w:iCs/>
          <w:color w:val="000000"/>
          <w:sz w:val="28"/>
          <w:szCs w:val="28"/>
          <w:lang w:val="es-ES" w:eastAsia="es-MX"/>
        </w:rPr>
      </w:pPr>
    </w:p>
    <w:p w14:paraId="0B91672E" w14:textId="1C6A44E6" w:rsidR="003C29BE" w:rsidRPr="005C36B5" w:rsidRDefault="003C29BE" w:rsidP="005C36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Calibri" w:hAnsi="Calibri" w:cs="Calibri"/>
          <w:b/>
          <w:i/>
          <w:iCs/>
          <w:color w:val="000000"/>
          <w:sz w:val="28"/>
          <w:szCs w:val="28"/>
          <w:lang w:val="en-US" w:eastAsia="es-MX"/>
        </w:rPr>
      </w:pPr>
      <w:r w:rsidRPr="005C36B5">
        <w:rPr>
          <w:rFonts w:ascii="Calibri" w:eastAsia="Calibri" w:hAnsi="Calibri" w:cs="Calibri"/>
          <w:b/>
          <w:i/>
          <w:iCs/>
          <w:color w:val="000000"/>
          <w:sz w:val="28"/>
          <w:szCs w:val="28"/>
          <w:lang w:val="en-US" w:eastAsia="es-MX"/>
        </w:rPr>
        <w:t>Technological Literacy and University Teaching Practice</w:t>
      </w:r>
    </w:p>
    <w:p w14:paraId="09450D7C" w14:textId="77777777" w:rsidR="004E677E" w:rsidRPr="005C36B5" w:rsidRDefault="004E677E" w:rsidP="004B1FDD">
      <w:pPr>
        <w:autoSpaceDE w:val="0"/>
        <w:autoSpaceDN w:val="0"/>
        <w:adjustRightInd w:val="0"/>
        <w:spacing w:line="360" w:lineRule="auto"/>
        <w:contextualSpacing/>
        <w:jc w:val="both"/>
        <w:rPr>
          <w:rFonts w:ascii="Times New Roman" w:hAnsi="Times New Roman" w:cs="Times New Roman"/>
          <w:color w:val="1A1718"/>
          <w:lang w:val="en-US"/>
        </w:rPr>
      </w:pPr>
    </w:p>
    <w:p w14:paraId="36C53FF9" w14:textId="37E5A268" w:rsidR="003C29BE" w:rsidRPr="005C36B5" w:rsidRDefault="004E677E" w:rsidP="005C36B5">
      <w:pPr>
        <w:spacing w:line="276" w:lineRule="auto"/>
        <w:contextualSpacing/>
        <w:jc w:val="right"/>
        <w:rPr>
          <w:rFonts w:ascii="Calibri" w:hAnsi="Calibri" w:cs="Calibri"/>
          <w:b/>
          <w:bCs/>
          <w:lang w:val="es-419"/>
        </w:rPr>
      </w:pPr>
      <w:r w:rsidRPr="005C36B5">
        <w:rPr>
          <w:rFonts w:ascii="Calibri" w:hAnsi="Calibri" w:cs="Calibri"/>
          <w:b/>
          <w:bCs/>
          <w:lang w:val="es-419"/>
        </w:rPr>
        <w:t xml:space="preserve">Hugo Isaac Galván Álvarez </w:t>
      </w:r>
    </w:p>
    <w:p w14:paraId="7F0B3291" w14:textId="41AA0550" w:rsidR="003C29BE" w:rsidRPr="00BE043B" w:rsidRDefault="004E677E" w:rsidP="005C36B5">
      <w:pPr>
        <w:spacing w:line="276" w:lineRule="auto"/>
        <w:contextualSpacing/>
        <w:jc w:val="right"/>
        <w:rPr>
          <w:rFonts w:ascii="Times New Roman" w:hAnsi="Times New Roman" w:cs="Times New Roman"/>
          <w:shd w:val="clear" w:color="auto" w:fill="FFFFFF"/>
        </w:rPr>
      </w:pPr>
      <w:r w:rsidRPr="00BE043B">
        <w:rPr>
          <w:rFonts w:ascii="Times New Roman" w:hAnsi="Times New Roman" w:cs="Times New Roman"/>
          <w:shd w:val="clear" w:color="auto" w:fill="FFFFFF"/>
        </w:rPr>
        <w:t>Universidad de Guadalajara</w:t>
      </w:r>
      <w:r w:rsidR="005C36B5">
        <w:rPr>
          <w:rFonts w:ascii="Times New Roman" w:hAnsi="Times New Roman" w:cs="Times New Roman"/>
          <w:shd w:val="clear" w:color="auto" w:fill="FFFFFF"/>
        </w:rPr>
        <w:t>, México</w:t>
      </w:r>
      <w:r w:rsidRPr="00BE043B">
        <w:rPr>
          <w:rFonts w:ascii="Times New Roman" w:hAnsi="Times New Roman" w:cs="Times New Roman"/>
          <w:shd w:val="clear" w:color="auto" w:fill="FFFFFF"/>
        </w:rPr>
        <w:t xml:space="preserve"> </w:t>
      </w:r>
    </w:p>
    <w:p w14:paraId="0D54D67F" w14:textId="7FBFE042" w:rsidR="004E677E" w:rsidRPr="005C36B5" w:rsidRDefault="004E677E" w:rsidP="005C36B5">
      <w:pPr>
        <w:spacing w:line="276" w:lineRule="auto"/>
        <w:contextualSpacing/>
        <w:jc w:val="right"/>
        <w:rPr>
          <w:rFonts w:cstheme="minorHAnsi"/>
          <w:shd w:val="clear" w:color="auto" w:fill="FFFFFF"/>
        </w:rPr>
      </w:pPr>
      <w:r w:rsidRPr="005C36B5">
        <w:rPr>
          <w:rFonts w:cstheme="minorHAnsi"/>
          <w:color w:val="FF0000"/>
          <w:shd w:val="clear" w:color="auto" w:fill="FFFFFF"/>
        </w:rPr>
        <w:t>hugo.galvan@academicos.ugd.mx</w:t>
      </w:r>
    </w:p>
    <w:p w14:paraId="41D60A9E" w14:textId="77777777" w:rsidR="003C29BE" w:rsidRPr="00BE043B" w:rsidRDefault="003C29BE" w:rsidP="005C36B5">
      <w:pPr>
        <w:spacing w:line="276" w:lineRule="auto"/>
        <w:contextualSpacing/>
        <w:jc w:val="right"/>
        <w:rPr>
          <w:rFonts w:ascii="Times New Roman" w:hAnsi="Times New Roman" w:cs="Times New Roman"/>
          <w:shd w:val="clear" w:color="auto" w:fill="FFFFFF"/>
        </w:rPr>
      </w:pPr>
    </w:p>
    <w:p w14:paraId="69407596" w14:textId="783D9A65" w:rsidR="003C29BE" w:rsidRPr="005C36B5" w:rsidRDefault="00CA541C" w:rsidP="005C36B5">
      <w:pPr>
        <w:spacing w:line="276" w:lineRule="auto"/>
        <w:contextualSpacing/>
        <w:jc w:val="right"/>
        <w:rPr>
          <w:rFonts w:ascii="Calibri" w:hAnsi="Calibri" w:cs="Calibri"/>
          <w:b/>
          <w:bCs/>
          <w:lang w:val="es-419"/>
        </w:rPr>
      </w:pPr>
      <w:r w:rsidRPr="005C36B5">
        <w:rPr>
          <w:rFonts w:ascii="Calibri" w:hAnsi="Calibri" w:cs="Calibri"/>
          <w:b/>
          <w:bCs/>
          <w:lang w:val="es-419"/>
        </w:rPr>
        <w:t>Héctor Hugo Zepeda Peña</w:t>
      </w:r>
    </w:p>
    <w:p w14:paraId="7188C0CB" w14:textId="2652DFA6" w:rsidR="003C29BE" w:rsidRPr="00BE043B" w:rsidRDefault="005C36B5" w:rsidP="005C36B5">
      <w:pPr>
        <w:spacing w:line="276" w:lineRule="auto"/>
        <w:contextualSpacing/>
        <w:jc w:val="right"/>
        <w:rPr>
          <w:rFonts w:ascii="Times New Roman" w:hAnsi="Times New Roman" w:cs="Times New Roman"/>
          <w:shd w:val="clear" w:color="auto" w:fill="FFFFFF"/>
        </w:rPr>
      </w:pPr>
      <w:r w:rsidRPr="00BE043B">
        <w:rPr>
          <w:rFonts w:ascii="Times New Roman" w:hAnsi="Times New Roman" w:cs="Times New Roman"/>
          <w:shd w:val="clear" w:color="auto" w:fill="FFFFFF"/>
        </w:rPr>
        <w:t>Universidad de Guadalajara</w:t>
      </w:r>
      <w:r>
        <w:rPr>
          <w:rFonts w:ascii="Times New Roman" w:hAnsi="Times New Roman" w:cs="Times New Roman"/>
          <w:shd w:val="clear" w:color="auto" w:fill="FFFFFF"/>
        </w:rPr>
        <w:t>, México</w:t>
      </w:r>
      <w:r w:rsidR="00CA541C" w:rsidRPr="00BE043B">
        <w:rPr>
          <w:rFonts w:ascii="Times New Roman" w:hAnsi="Times New Roman" w:cs="Times New Roman"/>
          <w:shd w:val="clear" w:color="auto" w:fill="FFFFFF"/>
        </w:rPr>
        <w:t xml:space="preserve"> </w:t>
      </w:r>
    </w:p>
    <w:p w14:paraId="0AB57545" w14:textId="70B1D6C2" w:rsidR="00CA541C" w:rsidRPr="005C36B5" w:rsidRDefault="00CA541C" w:rsidP="005C36B5">
      <w:pPr>
        <w:spacing w:line="276" w:lineRule="auto"/>
        <w:contextualSpacing/>
        <w:jc w:val="right"/>
        <w:rPr>
          <w:rFonts w:cstheme="minorHAnsi"/>
          <w:color w:val="FF0000"/>
          <w:shd w:val="clear" w:color="auto" w:fill="FFFFFF"/>
        </w:rPr>
      </w:pPr>
      <w:r w:rsidRPr="005C36B5">
        <w:rPr>
          <w:rFonts w:cstheme="minorHAnsi"/>
          <w:color w:val="FF0000"/>
          <w:shd w:val="clear" w:color="auto" w:fill="FFFFFF"/>
        </w:rPr>
        <w:t>hector.zepeda@academicos.udg.mx</w:t>
      </w:r>
    </w:p>
    <w:p w14:paraId="0E1D0E9F" w14:textId="77777777" w:rsidR="003C29BE" w:rsidRPr="00BE043B" w:rsidRDefault="003C29BE" w:rsidP="005C36B5">
      <w:pPr>
        <w:spacing w:line="276" w:lineRule="auto"/>
        <w:contextualSpacing/>
        <w:jc w:val="right"/>
        <w:rPr>
          <w:rFonts w:ascii="Times New Roman" w:hAnsi="Times New Roman" w:cs="Times New Roman"/>
          <w:shd w:val="clear" w:color="auto" w:fill="FFFFFF"/>
        </w:rPr>
      </w:pPr>
    </w:p>
    <w:p w14:paraId="0193B6CD" w14:textId="68A07CAA" w:rsidR="003C29BE" w:rsidRPr="00BE043B" w:rsidRDefault="00CA541C" w:rsidP="005C36B5">
      <w:pPr>
        <w:spacing w:line="276" w:lineRule="auto"/>
        <w:contextualSpacing/>
        <w:jc w:val="right"/>
        <w:rPr>
          <w:rFonts w:ascii="Times New Roman" w:hAnsi="Times New Roman" w:cs="Times New Roman"/>
          <w:shd w:val="clear" w:color="auto" w:fill="FFFFFF"/>
        </w:rPr>
      </w:pPr>
      <w:r w:rsidRPr="005C36B5">
        <w:rPr>
          <w:rFonts w:ascii="Calibri" w:hAnsi="Calibri" w:cs="Calibri"/>
          <w:b/>
          <w:bCs/>
          <w:lang w:val="es-419"/>
        </w:rPr>
        <w:t>María Eugenia Méndez</w:t>
      </w:r>
    </w:p>
    <w:p w14:paraId="7D768060" w14:textId="36E93F32" w:rsidR="003C29BE" w:rsidRPr="00BE043B" w:rsidRDefault="005C36B5" w:rsidP="005C36B5">
      <w:pPr>
        <w:spacing w:line="276" w:lineRule="auto"/>
        <w:contextualSpacing/>
        <w:jc w:val="right"/>
        <w:rPr>
          <w:rFonts w:ascii="Times New Roman" w:hAnsi="Times New Roman" w:cs="Times New Roman"/>
          <w:shd w:val="clear" w:color="auto" w:fill="FFFFFF"/>
        </w:rPr>
      </w:pPr>
      <w:r w:rsidRPr="00BE043B">
        <w:rPr>
          <w:rFonts w:ascii="Times New Roman" w:hAnsi="Times New Roman" w:cs="Times New Roman"/>
          <w:shd w:val="clear" w:color="auto" w:fill="FFFFFF"/>
        </w:rPr>
        <w:t>Universidad de Guadalajara</w:t>
      </w:r>
      <w:r>
        <w:rPr>
          <w:rFonts w:ascii="Times New Roman" w:hAnsi="Times New Roman" w:cs="Times New Roman"/>
          <w:shd w:val="clear" w:color="auto" w:fill="FFFFFF"/>
        </w:rPr>
        <w:t>, México</w:t>
      </w:r>
      <w:r w:rsidR="00CA541C" w:rsidRPr="00BE043B">
        <w:rPr>
          <w:rFonts w:ascii="Times New Roman" w:hAnsi="Times New Roman" w:cs="Times New Roman"/>
          <w:shd w:val="clear" w:color="auto" w:fill="FFFFFF"/>
        </w:rPr>
        <w:t xml:space="preserve"> </w:t>
      </w:r>
    </w:p>
    <w:p w14:paraId="6E609535" w14:textId="1AD877BE" w:rsidR="00CA541C" w:rsidRPr="005C36B5" w:rsidRDefault="00CA541C" w:rsidP="005C36B5">
      <w:pPr>
        <w:spacing w:line="276" w:lineRule="auto"/>
        <w:contextualSpacing/>
        <w:jc w:val="right"/>
        <w:rPr>
          <w:rFonts w:cstheme="minorHAnsi"/>
          <w:color w:val="FF0000"/>
          <w:shd w:val="clear" w:color="auto" w:fill="FFFFFF"/>
        </w:rPr>
      </w:pPr>
      <w:r w:rsidRPr="005C36B5">
        <w:rPr>
          <w:rFonts w:cstheme="minorHAnsi"/>
          <w:color w:val="FF0000"/>
          <w:shd w:val="clear" w:color="auto" w:fill="FFFFFF"/>
        </w:rPr>
        <w:t>eugenia.mendez@academicos.udg.mx</w:t>
      </w:r>
    </w:p>
    <w:p w14:paraId="0A48F47D" w14:textId="77777777" w:rsidR="00CA541C" w:rsidRPr="00BE043B" w:rsidRDefault="004E677E" w:rsidP="004B1FDD">
      <w:pPr>
        <w:spacing w:line="360" w:lineRule="auto"/>
        <w:contextualSpacing/>
        <w:jc w:val="right"/>
        <w:rPr>
          <w:rFonts w:ascii="Times New Roman" w:hAnsi="Times New Roman" w:cs="Times New Roman"/>
          <w:shd w:val="clear" w:color="auto" w:fill="FFFFFF"/>
        </w:rPr>
      </w:pPr>
      <w:r w:rsidRPr="00BE043B">
        <w:rPr>
          <w:rFonts w:ascii="Times New Roman" w:hAnsi="Times New Roman" w:cs="Times New Roman"/>
          <w:shd w:val="clear" w:color="auto" w:fill="FFFFFF"/>
        </w:rPr>
        <w:t xml:space="preserve"> </w:t>
      </w:r>
    </w:p>
    <w:p w14:paraId="2BD817FC" w14:textId="77777777" w:rsidR="006758D6" w:rsidRPr="005C36B5" w:rsidRDefault="00CA541C" w:rsidP="005C36B5">
      <w:pPr>
        <w:pStyle w:val="Ttulo1"/>
        <w:spacing w:after="0" w:line="360" w:lineRule="auto"/>
        <w:rPr>
          <w:rFonts w:ascii="Calibri" w:eastAsia="Calibri" w:hAnsi="Calibri" w:cs="Calibri"/>
          <w:sz w:val="28"/>
        </w:rPr>
      </w:pPr>
      <w:r w:rsidRPr="005C36B5">
        <w:rPr>
          <w:rFonts w:ascii="Calibri" w:eastAsia="Calibri" w:hAnsi="Calibri" w:cs="Calibri"/>
          <w:sz w:val="28"/>
        </w:rPr>
        <w:t>Resumen</w:t>
      </w:r>
    </w:p>
    <w:p w14:paraId="1C1CD758" w14:textId="0D347025" w:rsidR="00DC1FFC" w:rsidRPr="00BE043B" w:rsidRDefault="006758D6" w:rsidP="004B1FDD">
      <w:pPr>
        <w:autoSpaceDE w:val="0"/>
        <w:autoSpaceDN w:val="0"/>
        <w:adjustRightInd w:val="0"/>
        <w:spacing w:line="360" w:lineRule="auto"/>
        <w:contextualSpacing/>
        <w:jc w:val="both"/>
        <w:rPr>
          <w:rFonts w:ascii="Times New Roman" w:hAnsi="Times New Roman" w:cs="Times New Roman"/>
          <w:color w:val="1A1718"/>
        </w:rPr>
      </w:pPr>
      <w:r w:rsidRPr="00BE043B">
        <w:rPr>
          <w:rFonts w:ascii="Times New Roman" w:hAnsi="Times New Roman" w:cs="Times New Roman"/>
          <w:color w:val="1A1718"/>
        </w:rPr>
        <w:t xml:space="preserve">La </w:t>
      </w:r>
      <w:r w:rsidR="00BE043B" w:rsidRPr="00BE043B">
        <w:rPr>
          <w:rFonts w:ascii="Times New Roman" w:hAnsi="Times New Roman" w:cs="Times New Roman"/>
          <w:color w:val="1A1718"/>
        </w:rPr>
        <w:t>alfabetización</w:t>
      </w:r>
      <w:r w:rsidRPr="00BE043B">
        <w:rPr>
          <w:rFonts w:ascii="Times New Roman" w:hAnsi="Times New Roman" w:cs="Times New Roman"/>
          <w:color w:val="1A1718"/>
        </w:rPr>
        <w:t xml:space="preserve"> </w:t>
      </w:r>
      <w:r w:rsidR="00BE043B" w:rsidRPr="00BE043B">
        <w:rPr>
          <w:rFonts w:ascii="Times New Roman" w:hAnsi="Times New Roman" w:cs="Times New Roman"/>
          <w:color w:val="1A1718"/>
        </w:rPr>
        <w:t>tecnológi</w:t>
      </w:r>
      <w:r w:rsidR="00BE043B">
        <w:rPr>
          <w:rFonts w:ascii="Times New Roman" w:hAnsi="Times New Roman" w:cs="Times New Roman"/>
          <w:color w:val="1A1718"/>
        </w:rPr>
        <w:t>c</w:t>
      </w:r>
      <w:r w:rsidR="00BE043B" w:rsidRPr="00BE043B">
        <w:rPr>
          <w:rFonts w:ascii="Times New Roman" w:hAnsi="Times New Roman" w:cs="Times New Roman"/>
          <w:color w:val="1A1718"/>
        </w:rPr>
        <w:t>a</w:t>
      </w:r>
      <w:r w:rsidRPr="00BE043B">
        <w:rPr>
          <w:rFonts w:ascii="Times New Roman" w:hAnsi="Times New Roman" w:cs="Times New Roman"/>
          <w:color w:val="1A1718"/>
        </w:rPr>
        <w:t xml:space="preserve"> es una exigencia para el </w:t>
      </w:r>
      <w:r w:rsidR="001E6919" w:rsidRPr="00BE043B">
        <w:rPr>
          <w:rFonts w:ascii="Times New Roman" w:hAnsi="Times New Roman" w:cs="Times New Roman"/>
          <w:color w:val="1A1718"/>
        </w:rPr>
        <w:t>ciudadano</w:t>
      </w:r>
      <w:r w:rsidRPr="00BE043B">
        <w:rPr>
          <w:rFonts w:ascii="Times New Roman" w:hAnsi="Times New Roman" w:cs="Times New Roman"/>
          <w:color w:val="1A1718"/>
        </w:rPr>
        <w:t xml:space="preserve"> del </w:t>
      </w:r>
      <w:r w:rsidR="008270E8" w:rsidRPr="00BE043B">
        <w:rPr>
          <w:rFonts w:ascii="Times New Roman" w:hAnsi="Times New Roman" w:cs="Times New Roman"/>
          <w:color w:val="1A1718"/>
        </w:rPr>
        <w:t>siglo XXI</w:t>
      </w:r>
      <w:r w:rsidRPr="00BE043B">
        <w:rPr>
          <w:rFonts w:ascii="Times New Roman" w:hAnsi="Times New Roman" w:cs="Times New Roman"/>
          <w:color w:val="1A1718"/>
        </w:rPr>
        <w:t xml:space="preserve">, esto provoca nuevas necesidades formativas en el perfil del profesor universitario. La </w:t>
      </w:r>
      <w:r w:rsidR="00BE043B" w:rsidRPr="00BE043B">
        <w:rPr>
          <w:rFonts w:ascii="Times New Roman" w:hAnsi="Times New Roman" w:cs="Times New Roman"/>
          <w:color w:val="1A1718"/>
        </w:rPr>
        <w:t>formación</w:t>
      </w:r>
      <w:r w:rsidRPr="00BE043B">
        <w:rPr>
          <w:rFonts w:ascii="Times New Roman" w:hAnsi="Times New Roman" w:cs="Times New Roman"/>
          <w:color w:val="1A1718"/>
        </w:rPr>
        <w:t xml:space="preserve"> digital y el uso de las </w:t>
      </w:r>
      <w:r w:rsidR="00BE043B" w:rsidRPr="00BE043B">
        <w:rPr>
          <w:rFonts w:ascii="Times New Roman" w:hAnsi="Times New Roman" w:cs="Times New Roman"/>
          <w:color w:val="1A1718"/>
        </w:rPr>
        <w:t>tecnologías</w:t>
      </w:r>
      <w:r w:rsidRPr="00BE043B">
        <w:rPr>
          <w:rFonts w:ascii="Times New Roman" w:hAnsi="Times New Roman" w:cs="Times New Roman"/>
          <w:color w:val="1A1718"/>
        </w:rPr>
        <w:t xml:space="preserve"> en la </w:t>
      </w:r>
      <w:r w:rsidR="00BE043B" w:rsidRPr="00BE043B">
        <w:rPr>
          <w:rFonts w:ascii="Times New Roman" w:hAnsi="Times New Roman" w:cs="Times New Roman"/>
          <w:color w:val="1A1718"/>
        </w:rPr>
        <w:t>práctica</w:t>
      </w:r>
      <w:r w:rsidRPr="00BE043B">
        <w:rPr>
          <w:rFonts w:ascii="Times New Roman" w:hAnsi="Times New Roman" w:cs="Times New Roman"/>
          <w:color w:val="1A1718"/>
        </w:rPr>
        <w:t xml:space="preserve"> docente </w:t>
      </w:r>
      <w:r w:rsidR="00C823F2" w:rsidRPr="00BE043B">
        <w:rPr>
          <w:rFonts w:ascii="Times New Roman" w:hAnsi="Times New Roman" w:cs="Times New Roman"/>
          <w:color w:val="1A1718"/>
        </w:rPr>
        <w:t xml:space="preserve">constituyen </w:t>
      </w:r>
      <w:r w:rsidRPr="00BE043B">
        <w:rPr>
          <w:rFonts w:ascii="Times New Roman" w:hAnsi="Times New Roman" w:cs="Times New Roman"/>
          <w:color w:val="1A1718"/>
        </w:rPr>
        <w:t>un principio fundamental</w:t>
      </w:r>
      <w:r w:rsidR="00C823F2" w:rsidRPr="00BE043B">
        <w:rPr>
          <w:rFonts w:ascii="Times New Roman" w:hAnsi="Times New Roman" w:cs="Times New Roman"/>
          <w:color w:val="1A1718"/>
        </w:rPr>
        <w:t xml:space="preserve"> para aumentar la competitividad, la productividad y la eficiencia de la </w:t>
      </w:r>
      <w:r w:rsidR="00BE043B" w:rsidRPr="00BE043B">
        <w:rPr>
          <w:rFonts w:ascii="Times New Roman" w:hAnsi="Times New Roman" w:cs="Times New Roman"/>
          <w:color w:val="1A1718"/>
        </w:rPr>
        <w:t>educación</w:t>
      </w:r>
      <w:r w:rsidR="00C823F2" w:rsidRPr="00BE043B">
        <w:rPr>
          <w:rFonts w:ascii="Times New Roman" w:hAnsi="Times New Roman" w:cs="Times New Roman"/>
          <w:color w:val="1A1718"/>
        </w:rPr>
        <w:t xml:space="preserve"> universitaria. </w:t>
      </w:r>
      <w:r w:rsidR="00171561" w:rsidRPr="00BE043B">
        <w:rPr>
          <w:rFonts w:ascii="Times New Roman" w:hAnsi="Times New Roman" w:cs="Times New Roman"/>
          <w:color w:val="1A1718"/>
        </w:rPr>
        <w:t xml:space="preserve"> El r</w:t>
      </w:r>
      <w:r w:rsidR="00C823F2" w:rsidRPr="00BE043B">
        <w:rPr>
          <w:rFonts w:ascii="Times New Roman" w:hAnsi="Times New Roman" w:cs="Times New Roman"/>
          <w:color w:val="1A1718"/>
        </w:rPr>
        <w:t xml:space="preserve">econocer la importancia de la competencia digital en la </w:t>
      </w:r>
      <w:r w:rsidR="00BE043B" w:rsidRPr="00BE043B">
        <w:rPr>
          <w:rFonts w:ascii="Times New Roman" w:hAnsi="Times New Roman" w:cs="Times New Roman"/>
          <w:color w:val="1A1718"/>
        </w:rPr>
        <w:t>formación</w:t>
      </w:r>
      <w:r w:rsidR="00C823F2" w:rsidRPr="00BE043B">
        <w:rPr>
          <w:rFonts w:ascii="Times New Roman" w:hAnsi="Times New Roman" w:cs="Times New Roman"/>
          <w:color w:val="1A1718"/>
        </w:rPr>
        <w:t xml:space="preserve"> de profesores y el uso que estos hacen de las </w:t>
      </w:r>
      <w:r w:rsidR="00BE043B" w:rsidRPr="00BE043B">
        <w:rPr>
          <w:rFonts w:ascii="Times New Roman" w:hAnsi="Times New Roman" w:cs="Times New Roman"/>
          <w:color w:val="1A1718"/>
        </w:rPr>
        <w:t>tecnologías</w:t>
      </w:r>
      <w:r w:rsidR="00C823F2" w:rsidRPr="00BE043B">
        <w:rPr>
          <w:rFonts w:ascii="Times New Roman" w:hAnsi="Times New Roman" w:cs="Times New Roman"/>
          <w:color w:val="1A1718"/>
        </w:rPr>
        <w:t xml:space="preserve"> en su cotidianidad educativa</w:t>
      </w:r>
      <w:r w:rsidR="006F78E3" w:rsidRPr="00BE043B">
        <w:rPr>
          <w:rFonts w:ascii="Times New Roman" w:hAnsi="Times New Roman" w:cs="Times New Roman"/>
          <w:color w:val="1A1718"/>
        </w:rPr>
        <w:t xml:space="preserve"> es relevante</w:t>
      </w:r>
      <w:r w:rsidR="00171561" w:rsidRPr="00BE043B">
        <w:rPr>
          <w:rFonts w:ascii="Times New Roman" w:hAnsi="Times New Roman" w:cs="Times New Roman"/>
          <w:color w:val="1A1718"/>
        </w:rPr>
        <w:t xml:space="preserve"> para todas las universidades</w:t>
      </w:r>
      <w:r w:rsidR="006F78E3" w:rsidRPr="00BE043B">
        <w:rPr>
          <w:rFonts w:ascii="Times New Roman" w:hAnsi="Times New Roman" w:cs="Times New Roman"/>
          <w:color w:val="1A1718"/>
        </w:rPr>
        <w:t xml:space="preserve">. </w:t>
      </w:r>
    </w:p>
    <w:p w14:paraId="197E18AC" w14:textId="4CC22B23" w:rsidR="00D93839" w:rsidRPr="00BE043B" w:rsidRDefault="00171561" w:rsidP="004B1FDD">
      <w:pPr>
        <w:autoSpaceDE w:val="0"/>
        <w:autoSpaceDN w:val="0"/>
        <w:adjustRightInd w:val="0"/>
        <w:spacing w:line="360" w:lineRule="auto"/>
        <w:contextualSpacing/>
        <w:jc w:val="both"/>
        <w:rPr>
          <w:rFonts w:ascii="Times New Roman" w:hAnsi="Times New Roman" w:cs="Times New Roman"/>
          <w:color w:val="1A1718"/>
        </w:rPr>
      </w:pPr>
      <w:r w:rsidRPr="00BE043B">
        <w:rPr>
          <w:rFonts w:ascii="Times New Roman" w:hAnsi="Times New Roman" w:cs="Times New Roman"/>
          <w:color w:val="1A1718"/>
        </w:rPr>
        <w:t>E</w:t>
      </w:r>
      <w:r w:rsidR="00D93839" w:rsidRPr="00BE043B">
        <w:rPr>
          <w:rFonts w:ascii="Times New Roman" w:hAnsi="Times New Roman" w:cs="Times New Roman"/>
          <w:color w:val="1A1718"/>
        </w:rPr>
        <w:t>l</w:t>
      </w:r>
      <w:r w:rsidR="006F78E3" w:rsidRPr="00BE043B">
        <w:rPr>
          <w:rFonts w:ascii="Times New Roman" w:hAnsi="Times New Roman" w:cs="Times New Roman"/>
          <w:color w:val="1A1718"/>
        </w:rPr>
        <w:t xml:space="preserve"> </w:t>
      </w:r>
      <w:r w:rsidR="00BE043B" w:rsidRPr="00BE043B">
        <w:rPr>
          <w:rFonts w:ascii="Times New Roman" w:hAnsi="Times New Roman" w:cs="Times New Roman"/>
          <w:color w:val="1A1718"/>
        </w:rPr>
        <w:t>propósito</w:t>
      </w:r>
      <w:r w:rsidR="006F78E3" w:rsidRPr="00BE043B">
        <w:rPr>
          <w:rFonts w:ascii="Times New Roman" w:hAnsi="Times New Roman" w:cs="Times New Roman"/>
          <w:color w:val="1A1718"/>
        </w:rPr>
        <w:t xml:space="preserve"> de la investigación </w:t>
      </w:r>
      <w:r w:rsidR="00BE043B" w:rsidRPr="00BE043B">
        <w:rPr>
          <w:rFonts w:ascii="Times New Roman" w:hAnsi="Times New Roman" w:cs="Times New Roman"/>
          <w:color w:val="1A1718"/>
        </w:rPr>
        <w:t>consistió</w:t>
      </w:r>
      <w:r w:rsidR="006F78E3" w:rsidRPr="00BE043B">
        <w:rPr>
          <w:rFonts w:ascii="Times New Roman" w:hAnsi="Times New Roman" w:cs="Times New Roman"/>
          <w:color w:val="1A1718"/>
        </w:rPr>
        <w:t xml:space="preserve"> en evaluar las </w:t>
      </w:r>
      <w:r w:rsidR="00BE043B" w:rsidRPr="00BE043B">
        <w:rPr>
          <w:rFonts w:ascii="Times New Roman" w:hAnsi="Times New Roman" w:cs="Times New Roman"/>
          <w:color w:val="1A1718"/>
        </w:rPr>
        <w:t>características</w:t>
      </w:r>
      <w:r w:rsidR="006F78E3" w:rsidRPr="00BE043B">
        <w:rPr>
          <w:rFonts w:ascii="Times New Roman" w:hAnsi="Times New Roman" w:cs="Times New Roman"/>
          <w:color w:val="1A1718"/>
        </w:rPr>
        <w:t xml:space="preserve"> de la </w:t>
      </w:r>
      <w:r w:rsidR="00BE043B" w:rsidRPr="00BE043B">
        <w:rPr>
          <w:rFonts w:ascii="Times New Roman" w:hAnsi="Times New Roman" w:cs="Times New Roman"/>
          <w:color w:val="1A1718"/>
        </w:rPr>
        <w:t>alfabetización</w:t>
      </w:r>
      <w:r w:rsidR="006F78E3" w:rsidRPr="00BE043B">
        <w:rPr>
          <w:rFonts w:ascii="Times New Roman" w:hAnsi="Times New Roman" w:cs="Times New Roman"/>
          <w:color w:val="1A1718"/>
        </w:rPr>
        <w:t xml:space="preserve"> </w:t>
      </w:r>
      <w:r w:rsidR="00BE043B" w:rsidRPr="00BE043B">
        <w:rPr>
          <w:rFonts w:ascii="Times New Roman" w:hAnsi="Times New Roman" w:cs="Times New Roman"/>
          <w:color w:val="1A1718"/>
        </w:rPr>
        <w:t>tecnológica</w:t>
      </w:r>
      <w:r w:rsidR="006F78E3" w:rsidRPr="00BE043B">
        <w:rPr>
          <w:rFonts w:ascii="Times New Roman" w:hAnsi="Times New Roman" w:cs="Times New Roman"/>
          <w:color w:val="1A1718"/>
        </w:rPr>
        <w:t xml:space="preserve"> y los usos que hacen los profesores universitario</w:t>
      </w:r>
      <w:r w:rsidRPr="00BE043B">
        <w:rPr>
          <w:rFonts w:ascii="Times New Roman" w:hAnsi="Times New Roman" w:cs="Times New Roman"/>
          <w:color w:val="1A1718"/>
        </w:rPr>
        <w:t>s</w:t>
      </w:r>
      <w:r w:rsidR="006F78E3" w:rsidRPr="00BE043B">
        <w:rPr>
          <w:rFonts w:ascii="Times New Roman" w:hAnsi="Times New Roman" w:cs="Times New Roman"/>
          <w:color w:val="1A1718"/>
        </w:rPr>
        <w:t xml:space="preserve"> de las </w:t>
      </w:r>
      <w:r w:rsidR="00E72553" w:rsidRPr="00BE043B">
        <w:rPr>
          <w:rFonts w:ascii="Times New Roman" w:hAnsi="Times New Roman" w:cs="Times New Roman"/>
          <w:color w:val="1A1718"/>
        </w:rPr>
        <w:t>tecnologías</w:t>
      </w:r>
      <w:r w:rsidR="006F78E3" w:rsidRPr="00BE043B">
        <w:rPr>
          <w:rFonts w:ascii="Times New Roman" w:hAnsi="Times New Roman" w:cs="Times New Roman"/>
          <w:color w:val="1A1718"/>
        </w:rPr>
        <w:t xml:space="preserve"> digitales en </w:t>
      </w:r>
      <w:r w:rsidRPr="00BE043B">
        <w:rPr>
          <w:rFonts w:ascii="Times New Roman" w:hAnsi="Times New Roman" w:cs="Times New Roman"/>
          <w:color w:val="1A1718"/>
        </w:rPr>
        <w:t xml:space="preserve">la </w:t>
      </w:r>
      <w:r w:rsidR="00E72553" w:rsidRPr="00BE043B">
        <w:rPr>
          <w:rFonts w:ascii="Times New Roman" w:hAnsi="Times New Roman" w:cs="Times New Roman"/>
          <w:color w:val="1A1718"/>
        </w:rPr>
        <w:t>práctica</w:t>
      </w:r>
      <w:r w:rsidR="006F78E3" w:rsidRPr="00BE043B">
        <w:rPr>
          <w:rFonts w:ascii="Times New Roman" w:hAnsi="Times New Roman" w:cs="Times New Roman"/>
          <w:color w:val="1A1718"/>
        </w:rPr>
        <w:t xml:space="preserve"> </w:t>
      </w:r>
      <w:r w:rsidRPr="00BE043B">
        <w:rPr>
          <w:rFonts w:ascii="Times New Roman" w:hAnsi="Times New Roman" w:cs="Times New Roman"/>
          <w:color w:val="1A1718"/>
        </w:rPr>
        <w:t>docente.</w:t>
      </w:r>
      <w:r w:rsidR="006F78E3" w:rsidRPr="00BE043B">
        <w:rPr>
          <w:rFonts w:ascii="Times New Roman" w:hAnsi="Times New Roman" w:cs="Times New Roman"/>
          <w:color w:val="1A1718"/>
        </w:rPr>
        <w:t xml:space="preserve"> </w:t>
      </w:r>
      <w:r w:rsidR="00567889" w:rsidRPr="00BE043B">
        <w:rPr>
          <w:rFonts w:ascii="Times New Roman" w:hAnsi="Times New Roman" w:cs="Times New Roman"/>
          <w:color w:val="1A1718"/>
        </w:rPr>
        <w:t xml:space="preserve"> </w:t>
      </w:r>
      <w:r w:rsidR="00D93839" w:rsidRPr="00BE043B">
        <w:rPr>
          <w:rFonts w:ascii="Times New Roman" w:hAnsi="Times New Roman" w:cs="Times New Roman"/>
        </w:rPr>
        <w:t>La metodología utilizada fue mixta, con un enfoque descriptivo. La población fue determinada por muestreo probabi</w:t>
      </w:r>
      <w:r w:rsidR="00BB1153" w:rsidRPr="00BE043B">
        <w:rPr>
          <w:rFonts w:ascii="Times New Roman" w:hAnsi="Times New Roman" w:cs="Times New Roman"/>
        </w:rPr>
        <w:t>lístico simple, integrada por 9</w:t>
      </w:r>
      <w:r w:rsidR="00C01DE1" w:rsidRPr="00BE043B">
        <w:rPr>
          <w:rFonts w:ascii="Times New Roman" w:hAnsi="Times New Roman" w:cs="Times New Roman"/>
        </w:rPr>
        <w:t>8</w:t>
      </w:r>
      <w:r w:rsidR="00D93839" w:rsidRPr="00BE043B">
        <w:rPr>
          <w:rFonts w:ascii="Times New Roman" w:hAnsi="Times New Roman" w:cs="Times New Roman"/>
        </w:rPr>
        <w:t xml:space="preserve"> profesores</w:t>
      </w:r>
      <w:r w:rsidRPr="00BE043B">
        <w:rPr>
          <w:rFonts w:ascii="Times New Roman" w:hAnsi="Times New Roman" w:cs="Times New Roman"/>
        </w:rPr>
        <w:t xml:space="preserve"> de una universidad de Jalisco.</w:t>
      </w:r>
    </w:p>
    <w:p w14:paraId="15853FD3" w14:textId="7339B5C2" w:rsidR="00DC1FFC" w:rsidRPr="00BE043B" w:rsidRDefault="00D93839" w:rsidP="004B1FDD">
      <w:pPr>
        <w:spacing w:line="360" w:lineRule="auto"/>
        <w:contextualSpacing/>
        <w:jc w:val="both"/>
        <w:rPr>
          <w:rFonts w:ascii="Times New Roman" w:hAnsi="Times New Roman" w:cs="Times New Roman"/>
        </w:rPr>
      </w:pPr>
      <w:r w:rsidRPr="00BE043B">
        <w:rPr>
          <w:rFonts w:ascii="Times New Roman" w:hAnsi="Times New Roman" w:cs="Times New Roman"/>
        </w:rPr>
        <w:t xml:space="preserve">Los resultados destacan un dominio moderado-alto de las competencias </w:t>
      </w:r>
      <w:r w:rsidR="00130D66" w:rsidRPr="00BE043B">
        <w:rPr>
          <w:rFonts w:ascii="Times New Roman" w:hAnsi="Times New Roman" w:cs="Times New Roman"/>
        </w:rPr>
        <w:t xml:space="preserve">alusivas </w:t>
      </w:r>
      <w:r w:rsidR="00567889" w:rsidRPr="00BE043B">
        <w:rPr>
          <w:rFonts w:ascii="Times New Roman" w:hAnsi="Times New Roman" w:cs="Times New Roman"/>
        </w:rPr>
        <w:t>a la</w:t>
      </w:r>
      <w:r w:rsidRPr="00BE043B">
        <w:rPr>
          <w:rFonts w:ascii="Times New Roman" w:hAnsi="Times New Roman" w:cs="Times New Roman"/>
        </w:rPr>
        <w:t xml:space="preserve"> </w:t>
      </w:r>
      <w:r w:rsidR="00E72553" w:rsidRPr="00BE043B">
        <w:rPr>
          <w:rFonts w:ascii="Times New Roman" w:hAnsi="Times New Roman" w:cs="Times New Roman"/>
        </w:rPr>
        <w:t>alfabetización</w:t>
      </w:r>
      <w:r w:rsidRPr="00BE043B">
        <w:rPr>
          <w:rFonts w:ascii="Times New Roman" w:hAnsi="Times New Roman" w:cs="Times New Roman"/>
        </w:rPr>
        <w:t xml:space="preserve"> </w:t>
      </w:r>
      <w:r w:rsidR="00E72553" w:rsidRPr="00BE043B">
        <w:rPr>
          <w:rFonts w:ascii="Times New Roman" w:hAnsi="Times New Roman" w:cs="Times New Roman"/>
        </w:rPr>
        <w:t>tecnológica</w:t>
      </w:r>
      <w:r w:rsidRPr="00BE043B">
        <w:rPr>
          <w:rFonts w:ascii="Times New Roman" w:hAnsi="Times New Roman" w:cs="Times New Roman"/>
        </w:rPr>
        <w:t xml:space="preserve"> </w:t>
      </w:r>
      <w:r w:rsidR="00567889" w:rsidRPr="00BE043B">
        <w:rPr>
          <w:rFonts w:ascii="Times New Roman" w:hAnsi="Times New Roman" w:cs="Times New Roman"/>
        </w:rPr>
        <w:t xml:space="preserve">como </w:t>
      </w:r>
      <w:r w:rsidR="00171561" w:rsidRPr="00BE043B">
        <w:rPr>
          <w:rFonts w:ascii="Times New Roman" w:hAnsi="Times New Roman" w:cs="Times New Roman"/>
        </w:rPr>
        <w:t xml:space="preserve">el uso de </w:t>
      </w:r>
      <w:r w:rsidRPr="00BE043B">
        <w:rPr>
          <w:rFonts w:ascii="Times New Roman" w:hAnsi="Times New Roman" w:cs="Times New Roman"/>
        </w:rPr>
        <w:t>equipo</w:t>
      </w:r>
      <w:r w:rsidR="00567889" w:rsidRPr="00BE043B">
        <w:rPr>
          <w:rFonts w:ascii="Times New Roman" w:hAnsi="Times New Roman" w:cs="Times New Roman"/>
        </w:rPr>
        <w:t>s</w:t>
      </w:r>
      <w:r w:rsidRPr="00BE043B">
        <w:rPr>
          <w:rFonts w:ascii="Times New Roman" w:hAnsi="Times New Roman" w:cs="Times New Roman"/>
        </w:rPr>
        <w:t xml:space="preserve"> de </w:t>
      </w:r>
      <w:r w:rsidR="00E72553" w:rsidRPr="00BE043B">
        <w:rPr>
          <w:rFonts w:ascii="Times New Roman" w:hAnsi="Times New Roman" w:cs="Times New Roman"/>
        </w:rPr>
        <w:t>cómputo</w:t>
      </w:r>
      <w:r w:rsidR="00171561" w:rsidRPr="00BE043B">
        <w:rPr>
          <w:rFonts w:ascii="Times New Roman" w:hAnsi="Times New Roman" w:cs="Times New Roman"/>
        </w:rPr>
        <w:t xml:space="preserve">, </w:t>
      </w:r>
      <w:r w:rsidR="00567889" w:rsidRPr="00BE043B">
        <w:rPr>
          <w:rFonts w:ascii="Times New Roman" w:hAnsi="Times New Roman" w:cs="Times New Roman"/>
        </w:rPr>
        <w:t xml:space="preserve">dispositivos </w:t>
      </w:r>
      <w:r w:rsidR="00E72553" w:rsidRPr="00BE043B">
        <w:rPr>
          <w:rFonts w:ascii="Times New Roman" w:hAnsi="Times New Roman" w:cs="Times New Roman"/>
        </w:rPr>
        <w:t>móviles</w:t>
      </w:r>
      <w:r w:rsidR="00171561" w:rsidRPr="00BE043B">
        <w:rPr>
          <w:rFonts w:ascii="Times New Roman" w:hAnsi="Times New Roman" w:cs="Times New Roman"/>
        </w:rPr>
        <w:t xml:space="preserve"> y </w:t>
      </w:r>
      <w:r w:rsidR="00E72553" w:rsidRPr="00BE043B">
        <w:rPr>
          <w:rFonts w:ascii="Times New Roman" w:hAnsi="Times New Roman" w:cs="Times New Roman"/>
        </w:rPr>
        <w:t>creación</w:t>
      </w:r>
      <w:r w:rsidR="00171561" w:rsidRPr="00BE043B">
        <w:rPr>
          <w:rFonts w:ascii="Times New Roman" w:hAnsi="Times New Roman" w:cs="Times New Roman"/>
        </w:rPr>
        <w:t xml:space="preserve"> de presentaciones y textos </w:t>
      </w:r>
      <w:r w:rsidR="00E72553" w:rsidRPr="00BE043B">
        <w:rPr>
          <w:rFonts w:ascii="Times New Roman" w:hAnsi="Times New Roman" w:cs="Times New Roman"/>
        </w:rPr>
        <w:t>académicos</w:t>
      </w:r>
      <w:r w:rsidR="00171561" w:rsidRPr="00BE043B">
        <w:rPr>
          <w:rFonts w:ascii="Times New Roman" w:hAnsi="Times New Roman" w:cs="Times New Roman"/>
        </w:rPr>
        <w:t>. Las</w:t>
      </w:r>
      <w:r w:rsidR="00567889" w:rsidRPr="00BE043B">
        <w:rPr>
          <w:rFonts w:ascii="Times New Roman" w:hAnsi="Times New Roman" w:cs="Times New Roman"/>
        </w:rPr>
        <w:t xml:space="preserve"> limitaciones</w:t>
      </w:r>
      <w:r w:rsidRPr="00BE043B">
        <w:rPr>
          <w:rFonts w:ascii="Times New Roman" w:hAnsi="Times New Roman" w:cs="Times New Roman"/>
        </w:rPr>
        <w:t xml:space="preserve"> </w:t>
      </w:r>
      <w:r w:rsidR="00171561" w:rsidRPr="00BE043B">
        <w:rPr>
          <w:rFonts w:ascii="Times New Roman" w:hAnsi="Times New Roman" w:cs="Times New Roman"/>
        </w:rPr>
        <w:t xml:space="preserve">se centran </w:t>
      </w:r>
      <w:r w:rsidRPr="00BE043B">
        <w:rPr>
          <w:rFonts w:ascii="Times New Roman" w:hAnsi="Times New Roman" w:cs="Times New Roman"/>
        </w:rPr>
        <w:t xml:space="preserve">en la </w:t>
      </w:r>
      <w:r w:rsidR="00DC1FFC" w:rsidRPr="00BE043B">
        <w:rPr>
          <w:rFonts w:ascii="Times New Roman" w:hAnsi="Times New Roman" w:cs="Times New Roman"/>
        </w:rPr>
        <w:t xml:space="preserve">baja </w:t>
      </w:r>
      <w:r w:rsidR="00E72553" w:rsidRPr="00BE043B">
        <w:rPr>
          <w:rFonts w:ascii="Times New Roman" w:hAnsi="Times New Roman" w:cs="Times New Roman"/>
        </w:rPr>
        <w:t>incorporación</w:t>
      </w:r>
      <w:r w:rsidRPr="00BE043B">
        <w:rPr>
          <w:rFonts w:ascii="Times New Roman" w:hAnsi="Times New Roman" w:cs="Times New Roman"/>
        </w:rPr>
        <w:t xml:space="preserve"> de las </w:t>
      </w:r>
      <w:r w:rsidR="00E72553" w:rsidRPr="00BE043B">
        <w:rPr>
          <w:rFonts w:ascii="Times New Roman" w:hAnsi="Times New Roman" w:cs="Times New Roman"/>
        </w:rPr>
        <w:t>tecnologías</w:t>
      </w:r>
      <w:r w:rsidRPr="00BE043B">
        <w:rPr>
          <w:rFonts w:ascii="Times New Roman" w:hAnsi="Times New Roman" w:cs="Times New Roman"/>
        </w:rPr>
        <w:t xml:space="preserve"> digitales en actividades de enseñanza-aprendizaj</w:t>
      </w:r>
      <w:r w:rsidR="00567889" w:rsidRPr="00BE043B">
        <w:rPr>
          <w:rFonts w:ascii="Times New Roman" w:hAnsi="Times New Roman" w:cs="Times New Roman"/>
        </w:rPr>
        <w:t>e, como el uso de recursos</w:t>
      </w:r>
      <w:r w:rsidR="00DC1FFC" w:rsidRPr="00BE043B">
        <w:rPr>
          <w:rFonts w:ascii="Times New Roman" w:hAnsi="Times New Roman" w:cs="Times New Roman"/>
        </w:rPr>
        <w:t xml:space="preserve"> y aplicaciones</w:t>
      </w:r>
      <w:r w:rsidR="00567889" w:rsidRPr="00BE043B">
        <w:rPr>
          <w:rFonts w:ascii="Times New Roman" w:hAnsi="Times New Roman" w:cs="Times New Roman"/>
        </w:rPr>
        <w:t xml:space="preserve"> web, </w:t>
      </w:r>
      <w:r w:rsidR="009C3294" w:rsidRPr="00BE043B">
        <w:rPr>
          <w:rFonts w:ascii="Times New Roman" w:hAnsi="Times New Roman" w:cs="Times New Roman"/>
        </w:rPr>
        <w:t xml:space="preserve">la </w:t>
      </w:r>
      <w:r w:rsidR="00E72553" w:rsidRPr="00BE043B">
        <w:rPr>
          <w:rFonts w:ascii="Times New Roman" w:hAnsi="Times New Roman" w:cs="Times New Roman"/>
        </w:rPr>
        <w:t>creación</w:t>
      </w:r>
      <w:r w:rsidR="009C3294" w:rsidRPr="00BE043B">
        <w:rPr>
          <w:rFonts w:ascii="Times New Roman" w:hAnsi="Times New Roman" w:cs="Times New Roman"/>
        </w:rPr>
        <w:t xml:space="preserve"> de </w:t>
      </w:r>
      <w:r w:rsidR="00567889" w:rsidRPr="00BE043B">
        <w:rPr>
          <w:rFonts w:ascii="Times New Roman" w:hAnsi="Times New Roman" w:cs="Times New Roman"/>
        </w:rPr>
        <w:t xml:space="preserve">contenidos multimedia y </w:t>
      </w:r>
      <w:r w:rsidR="009C3294" w:rsidRPr="00BE043B">
        <w:rPr>
          <w:rFonts w:ascii="Times New Roman" w:hAnsi="Times New Roman" w:cs="Times New Roman"/>
        </w:rPr>
        <w:t xml:space="preserve">el uso de </w:t>
      </w:r>
      <w:r w:rsidR="00E72553" w:rsidRPr="00BE043B">
        <w:rPr>
          <w:rFonts w:ascii="Times New Roman" w:hAnsi="Times New Roman" w:cs="Times New Roman"/>
        </w:rPr>
        <w:t>tecnologías</w:t>
      </w:r>
      <w:r w:rsidR="00567889" w:rsidRPr="00BE043B">
        <w:rPr>
          <w:rFonts w:ascii="Times New Roman" w:hAnsi="Times New Roman" w:cs="Times New Roman"/>
        </w:rPr>
        <w:t xml:space="preserve"> emergentes.</w:t>
      </w:r>
      <w:r w:rsidR="001E6919" w:rsidRPr="00BE043B">
        <w:rPr>
          <w:rFonts w:ascii="Times New Roman" w:hAnsi="Times New Roman" w:cs="Times New Roman"/>
        </w:rPr>
        <w:t xml:space="preserve"> </w:t>
      </w:r>
      <w:r w:rsidR="00DC1FFC" w:rsidRPr="00BE043B">
        <w:rPr>
          <w:rFonts w:ascii="Times New Roman" w:hAnsi="Times New Roman" w:cs="Times New Roman"/>
        </w:rPr>
        <w:t xml:space="preserve">Se concluye que es </w:t>
      </w:r>
      <w:r w:rsidR="00171561" w:rsidRPr="00BE043B">
        <w:rPr>
          <w:rFonts w:ascii="Times New Roman" w:hAnsi="Times New Roman" w:cs="Times New Roman"/>
          <w:color w:val="1A1718"/>
        </w:rPr>
        <w:t xml:space="preserve">imprescindible mejorar la infraestructura tecnológica en las universidades, además de fortalecer la </w:t>
      </w:r>
      <w:r w:rsidR="00171561" w:rsidRPr="00BE043B">
        <w:rPr>
          <w:rFonts w:ascii="Times New Roman" w:hAnsi="Times New Roman" w:cs="Times New Roman"/>
          <w:color w:val="1A1718"/>
        </w:rPr>
        <w:lastRenderedPageBreak/>
        <w:t>actualización</w:t>
      </w:r>
      <w:r w:rsidR="00DC1FFC" w:rsidRPr="00BE043B">
        <w:rPr>
          <w:rFonts w:ascii="Times New Roman" w:hAnsi="Times New Roman" w:cs="Times New Roman"/>
          <w:color w:val="1A1718"/>
        </w:rPr>
        <w:t xml:space="preserve"> y </w:t>
      </w:r>
      <w:r w:rsidR="00E72553" w:rsidRPr="00BE043B">
        <w:rPr>
          <w:rFonts w:ascii="Times New Roman" w:hAnsi="Times New Roman" w:cs="Times New Roman"/>
          <w:color w:val="1A1718"/>
        </w:rPr>
        <w:t>capacitación</w:t>
      </w:r>
      <w:r w:rsidR="00171561" w:rsidRPr="00BE043B">
        <w:rPr>
          <w:rFonts w:ascii="Times New Roman" w:hAnsi="Times New Roman" w:cs="Times New Roman"/>
          <w:color w:val="1A1718"/>
        </w:rPr>
        <w:t xml:space="preserve"> del profesorado </w:t>
      </w:r>
      <w:r w:rsidR="00DC1FFC" w:rsidRPr="00BE043B">
        <w:rPr>
          <w:rFonts w:ascii="Times New Roman" w:hAnsi="Times New Roman" w:cs="Times New Roman"/>
          <w:color w:val="1A1718"/>
        </w:rPr>
        <w:t xml:space="preserve">sobre </w:t>
      </w:r>
      <w:r w:rsidR="00E72553" w:rsidRPr="00BE043B">
        <w:rPr>
          <w:rFonts w:ascii="Times New Roman" w:hAnsi="Times New Roman" w:cs="Times New Roman"/>
          <w:color w:val="1A1718"/>
        </w:rPr>
        <w:t>tecnologías</w:t>
      </w:r>
      <w:r w:rsidR="00DC1FFC" w:rsidRPr="00BE043B">
        <w:rPr>
          <w:rFonts w:ascii="Times New Roman" w:hAnsi="Times New Roman" w:cs="Times New Roman"/>
          <w:color w:val="1A1718"/>
        </w:rPr>
        <w:t xml:space="preserve"> digitales como recurso </w:t>
      </w:r>
      <w:r w:rsidR="00E72553" w:rsidRPr="00BE043B">
        <w:rPr>
          <w:rFonts w:ascii="Times New Roman" w:hAnsi="Times New Roman" w:cs="Times New Roman"/>
          <w:color w:val="1A1718"/>
        </w:rPr>
        <w:t>pedagógico</w:t>
      </w:r>
      <w:r w:rsidR="00DC1FFC" w:rsidRPr="00BE043B">
        <w:rPr>
          <w:rFonts w:ascii="Times New Roman" w:hAnsi="Times New Roman" w:cs="Times New Roman"/>
          <w:color w:val="1A1718"/>
        </w:rPr>
        <w:t xml:space="preserve"> y </w:t>
      </w:r>
      <w:r w:rsidR="00E72553" w:rsidRPr="00BE043B">
        <w:rPr>
          <w:rFonts w:ascii="Times New Roman" w:hAnsi="Times New Roman" w:cs="Times New Roman"/>
          <w:color w:val="1A1718"/>
        </w:rPr>
        <w:t>didáctico</w:t>
      </w:r>
      <w:r w:rsidR="00DC1FFC" w:rsidRPr="00BE043B">
        <w:rPr>
          <w:rFonts w:ascii="Times New Roman" w:hAnsi="Times New Roman" w:cs="Times New Roman"/>
          <w:color w:val="1A1718"/>
        </w:rPr>
        <w:t>.</w:t>
      </w:r>
      <w:r w:rsidR="00130D66" w:rsidRPr="00BE043B">
        <w:rPr>
          <w:rFonts w:ascii="Times New Roman" w:hAnsi="Times New Roman" w:cs="Times New Roman"/>
          <w:color w:val="1A1718"/>
        </w:rPr>
        <w:t xml:space="preserve"> </w:t>
      </w:r>
    </w:p>
    <w:p w14:paraId="56B7EACB" w14:textId="77777777" w:rsidR="00CA541C" w:rsidRPr="00BE043B" w:rsidRDefault="00CA541C" w:rsidP="004B1FDD">
      <w:pPr>
        <w:autoSpaceDE w:val="0"/>
        <w:autoSpaceDN w:val="0"/>
        <w:adjustRightInd w:val="0"/>
        <w:spacing w:line="360" w:lineRule="auto"/>
        <w:contextualSpacing/>
        <w:jc w:val="both"/>
        <w:rPr>
          <w:rFonts w:ascii="Times New Roman" w:hAnsi="Times New Roman" w:cs="Times New Roman"/>
          <w:color w:val="1A1718"/>
        </w:rPr>
      </w:pPr>
      <w:r w:rsidRPr="005C36B5">
        <w:rPr>
          <w:rFonts w:ascii="Calibri" w:eastAsia="Calibri" w:hAnsi="Calibri" w:cs="Calibri"/>
          <w:b/>
          <w:sz w:val="28"/>
          <w:szCs w:val="28"/>
        </w:rPr>
        <w:t xml:space="preserve">Palabras Clave: </w:t>
      </w:r>
      <w:r w:rsidR="003563D3" w:rsidRPr="00BE043B">
        <w:rPr>
          <w:rFonts w:ascii="Times New Roman" w:hAnsi="Times New Roman" w:cs="Times New Roman"/>
          <w:color w:val="1A1718"/>
        </w:rPr>
        <w:t>Alfabetización</w:t>
      </w:r>
      <w:r w:rsidR="00567889" w:rsidRPr="00BE043B">
        <w:rPr>
          <w:rFonts w:ascii="Times New Roman" w:hAnsi="Times New Roman" w:cs="Times New Roman"/>
          <w:color w:val="1A1718"/>
        </w:rPr>
        <w:t xml:space="preserve"> </w:t>
      </w:r>
      <w:r w:rsidR="003563D3" w:rsidRPr="00BE043B">
        <w:rPr>
          <w:rFonts w:ascii="Times New Roman" w:hAnsi="Times New Roman" w:cs="Times New Roman"/>
          <w:color w:val="1A1718"/>
        </w:rPr>
        <w:t>Tecnológica</w:t>
      </w:r>
      <w:r w:rsidR="00567889" w:rsidRPr="00BE043B">
        <w:rPr>
          <w:rFonts w:ascii="Times New Roman" w:hAnsi="Times New Roman" w:cs="Times New Roman"/>
          <w:color w:val="1A1718"/>
        </w:rPr>
        <w:t xml:space="preserve">, Practica Docente, </w:t>
      </w:r>
      <w:r w:rsidRPr="00BE043B">
        <w:rPr>
          <w:rFonts w:ascii="Times New Roman" w:hAnsi="Times New Roman" w:cs="Times New Roman"/>
          <w:color w:val="1A1718"/>
        </w:rPr>
        <w:t xml:space="preserve">Competencia </w:t>
      </w:r>
      <w:r w:rsidR="00567889" w:rsidRPr="00BE043B">
        <w:rPr>
          <w:rFonts w:ascii="Times New Roman" w:hAnsi="Times New Roman" w:cs="Times New Roman"/>
          <w:color w:val="1A1718"/>
        </w:rPr>
        <w:t>D</w:t>
      </w:r>
      <w:r w:rsidRPr="00BE043B">
        <w:rPr>
          <w:rFonts w:ascii="Times New Roman" w:hAnsi="Times New Roman" w:cs="Times New Roman"/>
          <w:color w:val="1A1718"/>
        </w:rPr>
        <w:t>igital</w:t>
      </w:r>
      <w:r w:rsidR="0048759E" w:rsidRPr="00BE043B">
        <w:rPr>
          <w:rFonts w:ascii="Times New Roman" w:hAnsi="Times New Roman" w:cs="Times New Roman"/>
          <w:color w:val="1A1718"/>
        </w:rPr>
        <w:t>.</w:t>
      </w:r>
    </w:p>
    <w:p w14:paraId="68B75AEA" w14:textId="77777777" w:rsidR="003563D3" w:rsidRPr="00BE043B" w:rsidRDefault="003563D3" w:rsidP="004B1FDD">
      <w:pPr>
        <w:autoSpaceDE w:val="0"/>
        <w:autoSpaceDN w:val="0"/>
        <w:adjustRightInd w:val="0"/>
        <w:spacing w:line="360" w:lineRule="auto"/>
        <w:contextualSpacing/>
        <w:jc w:val="both"/>
        <w:rPr>
          <w:rFonts w:ascii="Times New Roman" w:hAnsi="Times New Roman" w:cs="Times New Roman"/>
          <w:color w:val="1A1718"/>
        </w:rPr>
      </w:pPr>
    </w:p>
    <w:p w14:paraId="5D27B5CC" w14:textId="541D065E" w:rsidR="003563D3" w:rsidRPr="005C36B5" w:rsidRDefault="003563D3" w:rsidP="004B1FDD">
      <w:pPr>
        <w:autoSpaceDE w:val="0"/>
        <w:autoSpaceDN w:val="0"/>
        <w:adjustRightInd w:val="0"/>
        <w:spacing w:line="360" w:lineRule="auto"/>
        <w:contextualSpacing/>
        <w:jc w:val="both"/>
        <w:rPr>
          <w:rFonts w:ascii="Calibri" w:eastAsia="Calibri" w:hAnsi="Calibri" w:cs="Calibri"/>
          <w:b/>
          <w:sz w:val="28"/>
          <w:szCs w:val="28"/>
        </w:rPr>
      </w:pPr>
      <w:proofErr w:type="spellStart"/>
      <w:r w:rsidRPr="005C36B5">
        <w:rPr>
          <w:rFonts w:ascii="Calibri" w:eastAsia="Calibri" w:hAnsi="Calibri" w:cs="Calibri"/>
          <w:b/>
          <w:sz w:val="28"/>
          <w:szCs w:val="28"/>
        </w:rPr>
        <w:t>Abstract</w:t>
      </w:r>
      <w:proofErr w:type="spellEnd"/>
    </w:p>
    <w:p w14:paraId="57763770" w14:textId="77777777" w:rsidR="003563D3" w:rsidRPr="00E72553" w:rsidRDefault="003563D3" w:rsidP="004B1FDD">
      <w:pPr>
        <w:autoSpaceDE w:val="0"/>
        <w:autoSpaceDN w:val="0"/>
        <w:adjustRightInd w:val="0"/>
        <w:spacing w:line="360" w:lineRule="auto"/>
        <w:contextualSpacing/>
        <w:jc w:val="both"/>
        <w:rPr>
          <w:rFonts w:ascii="Times New Roman" w:hAnsi="Times New Roman" w:cs="Times New Roman"/>
          <w:lang w:val="en-US"/>
        </w:rPr>
      </w:pPr>
      <w:r w:rsidRPr="00E72553">
        <w:rPr>
          <w:rFonts w:ascii="Times New Roman" w:hAnsi="Times New Roman" w:cs="Times New Roman"/>
          <w:lang w:val="en-US"/>
        </w:rPr>
        <w:t xml:space="preserve">Technology literacy is a requirement for the citizen of the XXI </w:t>
      </w:r>
      <w:r w:rsidR="002E661B" w:rsidRPr="00E72553">
        <w:rPr>
          <w:rFonts w:ascii="Times New Roman" w:hAnsi="Times New Roman" w:cs="Times New Roman"/>
          <w:lang w:val="en-US"/>
        </w:rPr>
        <w:t>century;</w:t>
      </w:r>
      <w:r w:rsidRPr="00E72553">
        <w:rPr>
          <w:rFonts w:ascii="Times New Roman" w:hAnsi="Times New Roman" w:cs="Times New Roman"/>
          <w:lang w:val="en-US"/>
        </w:rPr>
        <w:t xml:space="preserve"> this causes new training needs in the profile of the university professor. Digital training and the use of technologies in teaching practice constitute a fundamental principle to increase the competitiveness, </w:t>
      </w:r>
      <w:proofErr w:type="gramStart"/>
      <w:r w:rsidRPr="00E72553">
        <w:rPr>
          <w:rFonts w:ascii="Times New Roman" w:hAnsi="Times New Roman" w:cs="Times New Roman"/>
          <w:lang w:val="en-US"/>
        </w:rPr>
        <w:t>productivity</w:t>
      </w:r>
      <w:proofErr w:type="gramEnd"/>
      <w:r w:rsidRPr="00E72553">
        <w:rPr>
          <w:rFonts w:ascii="Times New Roman" w:hAnsi="Times New Roman" w:cs="Times New Roman"/>
          <w:lang w:val="en-US"/>
        </w:rPr>
        <w:t xml:space="preserve"> and efficiency of university education. Recognizing the importance of digital competence in the training of teachers and the use that they make of technologies in their educational daily life is relevant for all universities.</w:t>
      </w:r>
    </w:p>
    <w:p w14:paraId="6D39A5D7" w14:textId="77777777" w:rsidR="003563D3" w:rsidRPr="00E72553" w:rsidRDefault="003563D3" w:rsidP="004B1FDD">
      <w:pPr>
        <w:autoSpaceDE w:val="0"/>
        <w:autoSpaceDN w:val="0"/>
        <w:adjustRightInd w:val="0"/>
        <w:spacing w:line="360" w:lineRule="auto"/>
        <w:contextualSpacing/>
        <w:jc w:val="both"/>
        <w:rPr>
          <w:rFonts w:ascii="Times New Roman" w:hAnsi="Times New Roman" w:cs="Times New Roman"/>
          <w:lang w:val="en-US"/>
        </w:rPr>
      </w:pPr>
      <w:r w:rsidRPr="00E72553">
        <w:rPr>
          <w:rFonts w:ascii="Times New Roman" w:hAnsi="Times New Roman" w:cs="Times New Roman"/>
          <w:lang w:val="en-US"/>
        </w:rPr>
        <w:t xml:space="preserve">The purpose of the research was to evaluate the characteristics of technological literacy and the uses that university professors make of digital technologies in teaching practice. The methodology </w:t>
      </w:r>
      <w:r w:rsidR="002E661B" w:rsidRPr="00E72553">
        <w:rPr>
          <w:rFonts w:ascii="Times New Roman" w:hAnsi="Times New Roman" w:cs="Times New Roman"/>
          <w:lang w:val="en-US"/>
        </w:rPr>
        <w:t>mixed was used</w:t>
      </w:r>
      <w:r w:rsidRPr="00E72553">
        <w:rPr>
          <w:rFonts w:ascii="Times New Roman" w:hAnsi="Times New Roman" w:cs="Times New Roman"/>
          <w:lang w:val="en-US"/>
        </w:rPr>
        <w:t>, with a descriptive approach. The population was determined by simple probability sampling, made up of 98 professors from a Jalisco university.</w:t>
      </w:r>
    </w:p>
    <w:p w14:paraId="579C275C" w14:textId="77777777" w:rsidR="003563D3" w:rsidRPr="00E72553" w:rsidRDefault="003563D3" w:rsidP="004B1FDD">
      <w:pPr>
        <w:autoSpaceDE w:val="0"/>
        <w:autoSpaceDN w:val="0"/>
        <w:adjustRightInd w:val="0"/>
        <w:spacing w:line="360" w:lineRule="auto"/>
        <w:contextualSpacing/>
        <w:jc w:val="both"/>
        <w:rPr>
          <w:rFonts w:ascii="Times New Roman" w:hAnsi="Times New Roman" w:cs="Times New Roman"/>
          <w:lang w:val="en-US"/>
        </w:rPr>
      </w:pPr>
      <w:r w:rsidRPr="00E72553">
        <w:rPr>
          <w:rFonts w:ascii="Times New Roman" w:hAnsi="Times New Roman" w:cs="Times New Roman"/>
          <w:lang w:val="en-US"/>
        </w:rPr>
        <w:t xml:space="preserve">The results highlight a moderate-high domain of the competences related to technological literacy such as the use of computer equipment, mobile devices and the creation of presentations and academic texts. The limitations center on the low incorporation of digital technologies in teaching-learning activities, such as the use of resources and web applications, the creation of multimedia content and the use of </w:t>
      </w:r>
      <w:r w:rsidR="004B1FDD" w:rsidRPr="00E72553">
        <w:rPr>
          <w:rFonts w:ascii="Times New Roman" w:hAnsi="Times New Roman" w:cs="Times New Roman"/>
          <w:lang w:val="en-US"/>
        </w:rPr>
        <w:t>emerging technologies. It concluded that</w:t>
      </w:r>
      <w:r w:rsidRPr="00E72553">
        <w:rPr>
          <w:rFonts w:ascii="Times New Roman" w:hAnsi="Times New Roman" w:cs="Times New Roman"/>
          <w:lang w:val="en-US"/>
        </w:rPr>
        <w:t xml:space="preserve"> is essential to improve the technological infrastructure in universities, in addition to strengthening the updating and training of teachers on digital technologies as a pedagogical and didactic resource.</w:t>
      </w:r>
    </w:p>
    <w:p w14:paraId="1C9ED0D0" w14:textId="7C87BC6B" w:rsidR="003563D3" w:rsidRDefault="003563D3" w:rsidP="004B1FDD">
      <w:pPr>
        <w:autoSpaceDE w:val="0"/>
        <w:autoSpaceDN w:val="0"/>
        <w:adjustRightInd w:val="0"/>
        <w:spacing w:line="360" w:lineRule="auto"/>
        <w:contextualSpacing/>
        <w:jc w:val="both"/>
        <w:rPr>
          <w:rFonts w:ascii="Times New Roman" w:hAnsi="Times New Roman" w:cs="Times New Roman"/>
          <w:lang w:val="en-US"/>
        </w:rPr>
      </w:pPr>
      <w:r w:rsidRPr="005C36B5">
        <w:rPr>
          <w:rFonts w:ascii="Calibri" w:eastAsia="Calibri" w:hAnsi="Calibri" w:cs="Calibri"/>
          <w:b/>
          <w:sz w:val="28"/>
          <w:szCs w:val="28"/>
          <w:lang w:val="en-US"/>
        </w:rPr>
        <w:t>Key</w:t>
      </w:r>
      <w:r w:rsidR="005C36B5">
        <w:rPr>
          <w:rFonts w:ascii="Calibri" w:eastAsia="Calibri" w:hAnsi="Calibri" w:cs="Calibri"/>
          <w:b/>
          <w:sz w:val="28"/>
          <w:szCs w:val="28"/>
          <w:lang w:val="en-US"/>
        </w:rPr>
        <w:t>w</w:t>
      </w:r>
      <w:r w:rsidRPr="005C36B5">
        <w:rPr>
          <w:rFonts w:ascii="Calibri" w:eastAsia="Calibri" w:hAnsi="Calibri" w:cs="Calibri"/>
          <w:b/>
          <w:sz w:val="28"/>
          <w:szCs w:val="28"/>
          <w:lang w:val="en-US"/>
        </w:rPr>
        <w:t>or</w:t>
      </w:r>
      <w:r w:rsidR="005C36B5" w:rsidRPr="005C36B5">
        <w:rPr>
          <w:rFonts w:ascii="Calibri" w:eastAsia="Calibri" w:hAnsi="Calibri" w:cs="Calibri"/>
          <w:b/>
          <w:sz w:val="28"/>
          <w:szCs w:val="28"/>
          <w:lang w:val="en-US"/>
        </w:rPr>
        <w:t>d</w:t>
      </w:r>
      <w:r w:rsidR="005C36B5">
        <w:rPr>
          <w:rFonts w:ascii="Calibri" w:eastAsia="Calibri" w:hAnsi="Calibri" w:cs="Calibri"/>
          <w:b/>
          <w:sz w:val="28"/>
          <w:szCs w:val="28"/>
          <w:lang w:val="en-US"/>
        </w:rPr>
        <w:t>s</w:t>
      </w:r>
      <w:r w:rsidRPr="005C36B5">
        <w:rPr>
          <w:rFonts w:ascii="Calibri" w:eastAsia="Calibri" w:hAnsi="Calibri" w:cs="Calibri"/>
          <w:b/>
          <w:sz w:val="28"/>
          <w:szCs w:val="28"/>
          <w:lang w:val="en-US"/>
        </w:rPr>
        <w:t xml:space="preserve">: </w:t>
      </w:r>
      <w:r w:rsidRPr="00E72553">
        <w:rPr>
          <w:rFonts w:ascii="Times New Roman" w:hAnsi="Times New Roman" w:cs="Times New Roman"/>
          <w:lang w:val="en-US"/>
        </w:rPr>
        <w:t>Technological Literacy, Teaching practice, Digital Competition.</w:t>
      </w:r>
    </w:p>
    <w:p w14:paraId="54BE63A1" w14:textId="1D4FF374" w:rsidR="005C36B5" w:rsidRPr="00DA1643" w:rsidRDefault="005C36B5" w:rsidP="005C36B5">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Enero</w:t>
      </w:r>
      <w:proofErr w:type="gramEnd"/>
      <w:r>
        <w:rPr>
          <w:rFonts w:ascii="Times New Roman" w:hAnsi="Times New Roman" w:cs="Times New Roman"/>
          <w:color w:val="000000"/>
          <w:sz w:val="24"/>
          <w:szCs w:val="24"/>
        </w:rPr>
        <w:t xml:space="preserve"> 2020</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Julio 2020</w:t>
      </w:r>
    </w:p>
    <w:p w14:paraId="7E544A5B" w14:textId="2700EC89" w:rsidR="005C36B5" w:rsidRPr="00E72553" w:rsidRDefault="005C36B5" w:rsidP="005C36B5">
      <w:pPr>
        <w:autoSpaceDE w:val="0"/>
        <w:autoSpaceDN w:val="0"/>
        <w:adjustRightInd w:val="0"/>
        <w:spacing w:line="360" w:lineRule="auto"/>
        <w:contextualSpacing/>
        <w:jc w:val="both"/>
        <w:rPr>
          <w:rFonts w:ascii="Times New Roman" w:hAnsi="Times New Roman" w:cs="Times New Roman"/>
          <w:lang w:val="en-US"/>
        </w:rPr>
      </w:pPr>
      <w:r>
        <w:rPr>
          <w:rFonts w:ascii="Times New Roman" w:hAnsi="Times New Roman" w:cs="Times New Roman"/>
          <w:noProof/>
        </w:rPr>
        <w:pict w14:anchorId="7B71B875">
          <v:rect id="_x0000_i1025" alt="" style="width:441.9pt;height:.05pt;mso-width-percent:0;mso-height-percent:0;mso-width-percent:0;mso-height-percent:0" o:hralign="center" o:hrstd="t" o:hr="t" fillcolor="#a0a0a0" stroked="f"/>
        </w:pict>
      </w:r>
    </w:p>
    <w:p w14:paraId="652306C3" w14:textId="49EDA73E" w:rsidR="003563D3" w:rsidRPr="00BE043B" w:rsidRDefault="003563D3" w:rsidP="00613BEC">
      <w:pPr>
        <w:pStyle w:val="Default"/>
        <w:spacing w:line="360" w:lineRule="auto"/>
        <w:contextualSpacing/>
        <w:jc w:val="center"/>
        <w:rPr>
          <w:rFonts w:ascii="Times New Roman" w:hAnsi="Times New Roman" w:cs="Times New Roman"/>
          <w:b/>
          <w:bCs/>
          <w:sz w:val="32"/>
          <w:szCs w:val="32"/>
          <w:lang w:val="es-MX"/>
        </w:rPr>
      </w:pPr>
      <w:r w:rsidRPr="00BE043B">
        <w:rPr>
          <w:rFonts w:ascii="Times New Roman" w:hAnsi="Times New Roman" w:cs="Times New Roman"/>
          <w:b/>
          <w:bCs/>
          <w:sz w:val="32"/>
          <w:szCs w:val="32"/>
          <w:lang w:val="es-MX"/>
        </w:rPr>
        <w:t>Introducción</w:t>
      </w:r>
    </w:p>
    <w:p w14:paraId="3716A29F" w14:textId="23EE0605" w:rsidR="00492CE5" w:rsidRPr="00BE043B" w:rsidRDefault="003563D3" w:rsidP="00492CE5">
      <w:pPr>
        <w:autoSpaceDE w:val="0"/>
        <w:autoSpaceDN w:val="0"/>
        <w:adjustRightInd w:val="0"/>
        <w:spacing w:line="360" w:lineRule="auto"/>
        <w:ind w:firstLine="709"/>
        <w:contextualSpacing/>
        <w:jc w:val="both"/>
        <w:rPr>
          <w:rFonts w:ascii="Times New Roman" w:hAnsi="Times New Roman" w:cs="Times New Roman"/>
          <w:color w:val="000000"/>
        </w:rPr>
      </w:pPr>
      <w:r w:rsidRPr="00BE043B">
        <w:rPr>
          <w:rFonts w:ascii="Times New Roman" w:hAnsi="Times New Roman" w:cs="Times New Roman"/>
          <w:color w:val="000000"/>
        </w:rPr>
        <w:t>Las tec</w:t>
      </w:r>
      <w:r w:rsidR="005C3B93" w:rsidRPr="00BE043B">
        <w:rPr>
          <w:rFonts w:ascii="Times New Roman" w:hAnsi="Times New Roman" w:cs="Times New Roman"/>
          <w:color w:val="000000"/>
        </w:rPr>
        <w:t xml:space="preserve">nologías digitales </w:t>
      </w:r>
      <w:r w:rsidR="00195EE1" w:rsidRPr="00BE043B">
        <w:rPr>
          <w:rFonts w:ascii="Times New Roman" w:hAnsi="Times New Roman" w:cs="Times New Roman"/>
          <w:color w:val="000000"/>
        </w:rPr>
        <w:t xml:space="preserve">en las últimas décadas </w:t>
      </w:r>
      <w:r w:rsidR="005C3B93" w:rsidRPr="00BE043B">
        <w:rPr>
          <w:rFonts w:ascii="Times New Roman" w:hAnsi="Times New Roman" w:cs="Times New Roman"/>
          <w:color w:val="000000"/>
        </w:rPr>
        <w:t xml:space="preserve">han originado una revolución técnico-cultural, provocando una modificación en las formas, modalidades y concepciones del proceso de enseñanza aprendizaje en educación superior </w:t>
      </w:r>
      <w:r w:rsidRPr="00BE043B">
        <w:rPr>
          <w:rFonts w:ascii="Times New Roman" w:hAnsi="Times New Roman" w:cs="Times New Roman"/>
          <w:color w:val="000000"/>
        </w:rPr>
        <w:t>(Vera; Torres y Martínez, 2014, p144</w:t>
      </w:r>
      <w:r w:rsidR="005C3B93" w:rsidRPr="00BE043B">
        <w:rPr>
          <w:rFonts w:ascii="Times New Roman" w:hAnsi="Times New Roman" w:cs="Times New Roman"/>
          <w:color w:val="000000"/>
        </w:rPr>
        <w:t>, citado en Zepeda et. al., 2019</w:t>
      </w:r>
      <w:r w:rsidRPr="00BE043B">
        <w:rPr>
          <w:rFonts w:ascii="Times New Roman" w:hAnsi="Times New Roman" w:cs="Times New Roman"/>
          <w:color w:val="000000"/>
        </w:rPr>
        <w:t xml:space="preserve">). </w:t>
      </w:r>
      <w:r w:rsidR="00492CE5" w:rsidRPr="00BE043B">
        <w:rPr>
          <w:rFonts w:ascii="Times New Roman" w:hAnsi="Times New Roman" w:cs="Times New Roman"/>
          <w:color w:val="000000"/>
        </w:rPr>
        <w:t>En este sentido</w:t>
      </w:r>
      <w:r w:rsidR="00EB23F7" w:rsidRPr="00BE043B">
        <w:rPr>
          <w:rFonts w:ascii="Times New Roman" w:hAnsi="Times New Roman" w:cs="Times New Roman"/>
          <w:color w:val="000000"/>
        </w:rPr>
        <w:t>,</w:t>
      </w:r>
      <w:r w:rsidR="00492CE5" w:rsidRPr="00BE043B">
        <w:rPr>
          <w:rFonts w:ascii="Times New Roman" w:hAnsi="Times New Roman" w:cs="Times New Roman"/>
          <w:color w:val="000000"/>
        </w:rPr>
        <w:t xml:space="preserve"> de acuerdo con </w:t>
      </w:r>
      <w:r w:rsidR="00492CE5" w:rsidRPr="00BE043B">
        <w:rPr>
          <w:rFonts w:ascii="Times New Roman" w:hAnsi="Times New Roman" w:cs="Times New Roman"/>
        </w:rPr>
        <w:t>Castell (2002), este siglo se caracteriza por contar con una sociedad donde las condiciones de generación de conocimiento y procesamiento de información han sido modificadas por una revolución tecnológica centrada en las tecnologías de la información.</w:t>
      </w:r>
    </w:p>
    <w:p w14:paraId="25D4A691" w14:textId="0F1593C5" w:rsidR="00492CE5" w:rsidRPr="00BE043B" w:rsidRDefault="00492CE5" w:rsidP="00492CE5">
      <w:pPr>
        <w:autoSpaceDE w:val="0"/>
        <w:autoSpaceDN w:val="0"/>
        <w:adjustRightInd w:val="0"/>
        <w:spacing w:line="360" w:lineRule="auto"/>
        <w:ind w:firstLine="709"/>
        <w:contextualSpacing/>
        <w:jc w:val="both"/>
        <w:rPr>
          <w:rFonts w:ascii="Times New Roman" w:hAnsi="Times New Roman" w:cs="Times New Roman"/>
          <w:color w:val="000000"/>
        </w:rPr>
      </w:pPr>
      <w:r w:rsidRPr="00BE043B">
        <w:rPr>
          <w:rFonts w:ascii="Times New Roman" w:hAnsi="Times New Roman" w:cs="Times New Roman"/>
          <w:color w:val="000000"/>
        </w:rPr>
        <w:lastRenderedPageBreak/>
        <w:t>Por otra parte</w:t>
      </w:r>
      <w:r w:rsidR="003528C6" w:rsidRPr="00BE043B">
        <w:rPr>
          <w:rFonts w:ascii="Times New Roman" w:hAnsi="Times New Roman" w:cs="Times New Roman"/>
          <w:color w:val="000000"/>
        </w:rPr>
        <w:t xml:space="preserve">, Matozo (2016), menciona que la educación </w:t>
      </w:r>
      <w:r w:rsidR="006051FD" w:rsidRPr="00BE043B">
        <w:rPr>
          <w:rFonts w:ascii="Times New Roman" w:hAnsi="Times New Roman" w:cs="Times New Roman"/>
          <w:color w:val="000000"/>
        </w:rPr>
        <w:t>del siglo XXI debe</w:t>
      </w:r>
      <w:r w:rsidR="003528C6" w:rsidRPr="00BE043B">
        <w:rPr>
          <w:rFonts w:ascii="Times New Roman" w:hAnsi="Times New Roman" w:cs="Times New Roman"/>
          <w:color w:val="000000"/>
        </w:rPr>
        <w:t xml:space="preserve"> consi</w:t>
      </w:r>
      <w:r w:rsidR="006051FD" w:rsidRPr="00BE043B">
        <w:rPr>
          <w:rFonts w:ascii="Times New Roman" w:hAnsi="Times New Roman" w:cs="Times New Roman"/>
          <w:color w:val="000000"/>
        </w:rPr>
        <w:t>derar</w:t>
      </w:r>
      <w:r w:rsidR="003528C6" w:rsidRPr="00BE043B">
        <w:rPr>
          <w:rFonts w:ascii="Times New Roman" w:hAnsi="Times New Roman" w:cs="Times New Roman"/>
          <w:color w:val="000000"/>
        </w:rPr>
        <w:t xml:space="preserve"> una visión transformadora, que se enfoque en el conocimiento dinámico, sin barreras geográficas, sin límites temporales, con mayor acceso a la información y renovando las estrategias de</w:t>
      </w:r>
      <w:r w:rsidR="006051FD" w:rsidRPr="00BE043B">
        <w:rPr>
          <w:rFonts w:ascii="Times New Roman" w:hAnsi="Times New Roman" w:cs="Times New Roman"/>
          <w:color w:val="000000"/>
        </w:rPr>
        <w:t xml:space="preserve"> aprendizaje, pero sobre todo la</w:t>
      </w:r>
      <w:r w:rsidR="003528C6" w:rsidRPr="00BE043B">
        <w:rPr>
          <w:rFonts w:ascii="Times New Roman" w:hAnsi="Times New Roman" w:cs="Times New Roman"/>
          <w:color w:val="000000"/>
        </w:rPr>
        <w:t xml:space="preserve"> interacción</w:t>
      </w:r>
      <w:r w:rsidRPr="00BE043B">
        <w:rPr>
          <w:rFonts w:ascii="Times New Roman" w:hAnsi="Times New Roman" w:cs="Times New Roman"/>
          <w:color w:val="000000"/>
        </w:rPr>
        <w:t xml:space="preserve"> entre sujetos, donde la implementación de espacios virtuales de trabajo y mediaciones tecnologías en actividades escolares son necesarios.</w:t>
      </w:r>
    </w:p>
    <w:p w14:paraId="7530A27E" w14:textId="77777777" w:rsidR="00D05EF0" w:rsidRPr="00BE043B" w:rsidRDefault="008F7F9A" w:rsidP="00D05EF0">
      <w:pPr>
        <w:spacing w:line="360" w:lineRule="auto"/>
        <w:ind w:firstLine="709"/>
        <w:contextualSpacing/>
        <w:jc w:val="both"/>
        <w:rPr>
          <w:rFonts w:ascii="Times New Roman" w:hAnsi="Times New Roman" w:cs="Times New Roman"/>
        </w:rPr>
      </w:pPr>
      <w:r w:rsidRPr="00BE043B">
        <w:rPr>
          <w:rFonts w:ascii="Times New Roman" w:hAnsi="Times New Roman" w:cs="Times New Roman"/>
        </w:rPr>
        <w:t>En educación superior, no todas las instituciones educativas cuentan con perfiles docentes ideales, de ahí la necesidad de reconocer la situación actual en el campo de las competencias digitales docentes, con el objetivo de diseñar propuestas de capacitación docente que, de acuerdo con Fernández y Fernández (2015), es necesaria para la renovación y actualización de los docentes, reconociendo los factores</w:t>
      </w:r>
      <w:r w:rsidR="00D05EF0" w:rsidRPr="00BE043B">
        <w:rPr>
          <w:rFonts w:ascii="Times New Roman" w:hAnsi="Times New Roman" w:cs="Times New Roman"/>
        </w:rPr>
        <w:t xml:space="preserve"> que</w:t>
      </w:r>
      <w:r w:rsidRPr="00BE043B">
        <w:rPr>
          <w:rFonts w:ascii="Times New Roman" w:hAnsi="Times New Roman" w:cs="Times New Roman"/>
        </w:rPr>
        <w:t xml:space="preserve"> influyen en la mejora de las habilidades y conocimientos actuales del profesorado, enfocando esfuerzos en el desarrollo de la competencia digital en los respectivos centros educativos. </w:t>
      </w:r>
    </w:p>
    <w:p w14:paraId="0CC11721" w14:textId="4A298938" w:rsidR="00EB23F7" w:rsidRPr="00BE043B" w:rsidRDefault="00EB23F7" w:rsidP="00EB23F7">
      <w:pPr>
        <w:autoSpaceDE w:val="0"/>
        <w:autoSpaceDN w:val="0"/>
        <w:adjustRightInd w:val="0"/>
        <w:spacing w:line="360" w:lineRule="auto"/>
        <w:ind w:firstLine="709"/>
        <w:contextualSpacing/>
        <w:jc w:val="both"/>
        <w:rPr>
          <w:rFonts w:ascii="Times New Roman" w:hAnsi="Times New Roman" w:cs="Times New Roman"/>
          <w:color w:val="000000"/>
        </w:rPr>
      </w:pPr>
      <w:r w:rsidRPr="00BE043B">
        <w:rPr>
          <w:rFonts w:ascii="Times New Roman" w:hAnsi="Times New Roman" w:cs="Times New Roman"/>
          <w:color w:val="000000"/>
        </w:rPr>
        <w:t>La actual situación que enfrenta la educación en México, provocada por la pandemia de Covid-19, ha transformado con pasos desmedidos el rol de las instituciones educativas a nivel superior, por ello Huerta, González y Flores (2017), señalan que este cambio a su vez representa un gran desafío para los profesores universitarios. Agregan que debe ocurrir un cambio de aptitud y actitud para incorporar nuevos enfoques a nuestra cultura, impulsadas por la aparición de las tecnologías emergentes, las redes sociales y la incorporación de recursos digitales que favorecen la mediación del aprendizaje.</w:t>
      </w:r>
    </w:p>
    <w:p w14:paraId="33D81E39" w14:textId="41CBA318" w:rsidR="00EB23F7" w:rsidRPr="00BE043B" w:rsidRDefault="00EB23F7" w:rsidP="00EB23F7">
      <w:pPr>
        <w:spacing w:line="360" w:lineRule="auto"/>
        <w:ind w:firstLine="709"/>
        <w:contextualSpacing/>
        <w:jc w:val="both"/>
        <w:rPr>
          <w:rFonts w:ascii="Times New Roman" w:hAnsi="Times New Roman" w:cs="Times New Roman"/>
        </w:rPr>
      </w:pPr>
      <w:r w:rsidRPr="00BE043B">
        <w:rPr>
          <w:rFonts w:ascii="Times New Roman" w:hAnsi="Times New Roman" w:cs="Times New Roman"/>
        </w:rPr>
        <w:t>Integrar las tecnologías digitales en el proceso educativo ofrece nuevas oportunidades de aprendizaje, fortalece la enseñanza innovadora y mejora los resultados del aprendizaje de los estudiantes. Por ello, Loaiza (2017), declara, que para tener un impacto positivo deben atenderse ciertas condiciones, entre ellas, asegurar que los profesores tengan tanto las competencias adecuadas como la actitud para afrontar estos cambios.</w:t>
      </w:r>
    </w:p>
    <w:p w14:paraId="45FC988D" w14:textId="4B9B8D18" w:rsidR="008F7F9A" w:rsidRPr="00BE043B" w:rsidRDefault="00D05EF0" w:rsidP="00D05EF0">
      <w:pPr>
        <w:spacing w:line="360" w:lineRule="auto"/>
        <w:ind w:firstLine="709"/>
        <w:contextualSpacing/>
        <w:jc w:val="both"/>
        <w:rPr>
          <w:rFonts w:ascii="Times New Roman" w:hAnsi="Times New Roman" w:cs="Times New Roman"/>
        </w:rPr>
      </w:pPr>
      <w:r w:rsidRPr="00BE043B">
        <w:rPr>
          <w:rFonts w:ascii="Times New Roman" w:hAnsi="Times New Roman" w:cs="Times New Roman"/>
        </w:rPr>
        <w:t xml:space="preserve">Ante este desafío que demanda la conjugación de tecnología y educación, Vigo (2018), afirma que </w:t>
      </w:r>
      <w:r w:rsidR="004268D9" w:rsidRPr="00BE043B">
        <w:rPr>
          <w:rFonts w:ascii="Times New Roman" w:hAnsi="Times New Roman" w:cs="Times New Roman"/>
        </w:rPr>
        <w:t>la aparición de</w:t>
      </w:r>
      <w:r w:rsidRPr="00BE043B">
        <w:rPr>
          <w:rFonts w:ascii="Times New Roman" w:hAnsi="Times New Roman" w:cs="Times New Roman"/>
        </w:rPr>
        <w:t xml:space="preserve"> tec</w:t>
      </w:r>
      <w:r w:rsidR="004268D9" w:rsidRPr="00BE043B">
        <w:rPr>
          <w:rFonts w:ascii="Times New Roman" w:hAnsi="Times New Roman" w:cs="Times New Roman"/>
        </w:rPr>
        <w:t>nologías emergentes</w:t>
      </w:r>
      <w:r w:rsidRPr="00BE043B">
        <w:rPr>
          <w:rFonts w:ascii="Times New Roman" w:hAnsi="Times New Roman" w:cs="Times New Roman"/>
        </w:rPr>
        <w:t>, la nueva</w:t>
      </w:r>
      <w:r w:rsidR="004268D9" w:rsidRPr="00BE043B">
        <w:rPr>
          <w:rFonts w:ascii="Times New Roman" w:hAnsi="Times New Roman" w:cs="Times New Roman"/>
        </w:rPr>
        <w:t xml:space="preserve"> concepción</w:t>
      </w:r>
      <w:r w:rsidRPr="00BE043B">
        <w:rPr>
          <w:rFonts w:ascii="Times New Roman" w:hAnsi="Times New Roman" w:cs="Times New Roman"/>
        </w:rPr>
        <w:t xml:space="preserve"> profesional</w:t>
      </w:r>
      <w:r w:rsidR="004268D9" w:rsidRPr="00BE043B">
        <w:rPr>
          <w:rFonts w:ascii="Times New Roman" w:hAnsi="Times New Roman" w:cs="Times New Roman"/>
        </w:rPr>
        <w:t xml:space="preserve"> del profesor</w:t>
      </w:r>
      <w:r w:rsidRPr="00BE043B">
        <w:rPr>
          <w:rFonts w:ascii="Times New Roman" w:hAnsi="Times New Roman" w:cs="Times New Roman"/>
        </w:rPr>
        <w:t xml:space="preserve">, el desarrollo económico y social </w:t>
      </w:r>
      <w:r w:rsidR="004268D9" w:rsidRPr="00BE043B">
        <w:rPr>
          <w:rFonts w:ascii="Times New Roman" w:hAnsi="Times New Roman" w:cs="Times New Roman"/>
        </w:rPr>
        <w:t xml:space="preserve">donde prevale la </w:t>
      </w:r>
      <w:r w:rsidRPr="00BE043B">
        <w:rPr>
          <w:rFonts w:ascii="Times New Roman" w:hAnsi="Times New Roman" w:cs="Times New Roman"/>
        </w:rPr>
        <w:t>producción</w:t>
      </w:r>
      <w:r w:rsidR="00C46CB5" w:rsidRPr="00BE043B">
        <w:rPr>
          <w:rFonts w:ascii="Times New Roman" w:hAnsi="Times New Roman" w:cs="Times New Roman"/>
        </w:rPr>
        <w:t xml:space="preserve"> o </w:t>
      </w:r>
      <w:r w:rsidRPr="00BE043B">
        <w:rPr>
          <w:rFonts w:ascii="Times New Roman" w:hAnsi="Times New Roman" w:cs="Times New Roman"/>
        </w:rPr>
        <w:t>venta de conocimientos, y los cambios en las políticas nacionales e internaciones en educación superior, demandan una renovación pedagógica y disciplinar del perfil docente</w:t>
      </w:r>
      <w:r w:rsidR="00C46CB5" w:rsidRPr="00BE043B">
        <w:rPr>
          <w:rFonts w:ascii="Times New Roman" w:hAnsi="Times New Roman" w:cs="Times New Roman"/>
        </w:rPr>
        <w:t xml:space="preserve"> universitario</w:t>
      </w:r>
      <w:r w:rsidR="004268D9" w:rsidRPr="00BE043B">
        <w:rPr>
          <w:rFonts w:ascii="Times New Roman" w:hAnsi="Times New Roman" w:cs="Times New Roman"/>
        </w:rPr>
        <w:t>.</w:t>
      </w:r>
    </w:p>
    <w:p w14:paraId="3F49DD24" w14:textId="3B498391" w:rsidR="00EB23F7" w:rsidRDefault="00EB23F7" w:rsidP="00EB23F7">
      <w:pPr>
        <w:spacing w:line="360" w:lineRule="auto"/>
        <w:ind w:firstLine="709"/>
        <w:contextualSpacing/>
        <w:jc w:val="both"/>
        <w:rPr>
          <w:rFonts w:ascii="Times New Roman" w:hAnsi="Times New Roman" w:cs="Times New Roman"/>
        </w:rPr>
      </w:pPr>
    </w:p>
    <w:p w14:paraId="0E492CDE" w14:textId="284AF64D" w:rsidR="005C36B5" w:rsidRDefault="005C36B5" w:rsidP="00EB23F7">
      <w:pPr>
        <w:spacing w:line="360" w:lineRule="auto"/>
        <w:ind w:firstLine="709"/>
        <w:contextualSpacing/>
        <w:jc w:val="both"/>
        <w:rPr>
          <w:rFonts w:ascii="Times New Roman" w:hAnsi="Times New Roman" w:cs="Times New Roman"/>
        </w:rPr>
      </w:pPr>
    </w:p>
    <w:p w14:paraId="5ED79D8B" w14:textId="10C3D8D5" w:rsidR="005C36B5" w:rsidRDefault="005C36B5" w:rsidP="00EB23F7">
      <w:pPr>
        <w:spacing w:line="360" w:lineRule="auto"/>
        <w:ind w:firstLine="709"/>
        <w:contextualSpacing/>
        <w:jc w:val="both"/>
        <w:rPr>
          <w:rFonts w:ascii="Times New Roman" w:hAnsi="Times New Roman" w:cs="Times New Roman"/>
        </w:rPr>
      </w:pPr>
    </w:p>
    <w:p w14:paraId="4462161B" w14:textId="01F6E287" w:rsidR="005C36B5" w:rsidRDefault="005C36B5" w:rsidP="00EB23F7">
      <w:pPr>
        <w:spacing w:line="360" w:lineRule="auto"/>
        <w:ind w:firstLine="709"/>
        <w:contextualSpacing/>
        <w:jc w:val="both"/>
        <w:rPr>
          <w:rFonts w:ascii="Times New Roman" w:hAnsi="Times New Roman" w:cs="Times New Roman"/>
        </w:rPr>
      </w:pPr>
    </w:p>
    <w:p w14:paraId="775D0AEA" w14:textId="77777777" w:rsidR="005C36B5" w:rsidRPr="00BE043B" w:rsidRDefault="005C36B5" w:rsidP="00EB23F7">
      <w:pPr>
        <w:spacing w:line="360" w:lineRule="auto"/>
        <w:ind w:firstLine="709"/>
        <w:contextualSpacing/>
        <w:jc w:val="both"/>
        <w:rPr>
          <w:rFonts w:ascii="Times New Roman" w:hAnsi="Times New Roman" w:cs="Times New Roman"/>
        </w:rPr>
      </w:pPr>
    </w:p>
    <w:p w14:paraId="7A9489AF" w14:textId="24DC8791" w:rsidR="003563D3" w:rsidRPr="00BE043B" w:rsidRDefault="003563D3" w:rsidP="005C36B5">
      <w:pPr>
        <w:autoSpaceDE w:val="0"/>
        <w:autoSpaceDN w:val="0"/>
        <w:adjustRightInd w:val="0"/>
        <w:spacing w:line="360" w:lineRule="auto"/>
        <w:contextualSpacing/>
        <w:jc w:val="center"/>
        <w:rPr>
          <w:rFonts w:ascii="Times New Roman" w:hAnsi="Times New Roman" w:cs="Times New Roman"/>
          <w:b/>
          <w:color w:val="000000"/>
          <w:sz w:val="28"/>
          <w:szCs w:val="28"/>
        </w:rPr>
      </w:pPr>
      <w:r w:rsidRPr="00BE043B">
        <w:rPr>
          <w:rFonts w:ascii="Times New Roman" w:hAnsi="Times New Roman" w:cs="Times New Roman"/>
          <w:b/>
          <w:color w:val="000000"/>
          <w:sz w:val="28"/>
          <w:szCs w:val="28"/>
        </w:rPr>
        <w:lastRenderedPageBreak/>
        <w:t>Propósito</w:t>
      </w:r>
    </w:p>
    <w:p w14:paraId="2F72FB8E" w14:textId="77777777" w:rsidR="00C01DE1" w:rsidRPr="00BE043B" w:rsidRDefault="00C01DE1" w:rsidP="00C01DE1">
      <w:pPr>
        <w:autoSpaceDE w:val="0"/>
        <w:autoSpaceDN w:val="0"/>
        <w:adjustRightInd w:val="0"/>
        <w:spacing w:line="360" w:lineRule="auto"/>
        <w:ind w:firstLine="709"/>
        <w:contextualSpacing/>
        <w:jc w:val="both"/>
        <w:rPr>
          <w:rFonts w:ascii="Times New Roman" w:hAnsi="Times New Roman" w:cs="Times New Roman"/>
          <w:color w:val="000000"/>
        </w:rPr>
      </w:pPr>
      <w:r w:rsidRPr="00BE043B">
        <w:rPr>
          <w:rFonts w:ascii="Times New Roman" w:hAnsi="Times New Roman" w:cs="Times New Roman"/>
          <w:color w:val="000000"/>
        </w:rPr>
        <w:t xml:space="preserve">En la región occidental del Estado de Jalisco, México, existen esfuerzos que bosquejan un panorama general sobre el abordaje de la alfabetización tecnológica en la docencia universitaria, al ser una zona geografía de gran crecimiento poblacional, económico, cultural, social y sobre todo con gran demanda de servicios educativos, exige la contextualización y evidencias sobre este campo de estudio. </w:t>
      </w:r>
      <w:r w:rsidR="003563D3" w:rsidRPr="00BE043B">
        <w:rPr>
          <w:rFonts w:ascii="Times New Roman" w:hAnsi="Times New Roman" w:cs="Times New Roman"/>
          <w:color w:val="000000"/>
        </w:rPr>
        <w:t>La investigación atiende en parte la necesidad de renovación y actualización</w:t>
      </w:r>
      <w:r w:rsidR="004B1FDD" w:rsidRPr="00BE043B">
        <w:rPr>
          <w:rFonts w:ascii="Times New Roman" w:hAnsi="Times New Roman" w:cs="Times New Roman"/>
          <w:color w:val="000000"/>
        </w:rPr>
        <w:t xml:space="preserve"> docente</w:t>
      </w:r>
      <w:r w:rsidR="003563D3" w:rsidRPr="00BE043B">
        <w:rPr>
          <w:rFonts w:ascii="Times New Roman" w:hAnsi="Times New Roman" w:cs="Times New Roman"/>
          <w:color w:val="000000"/>
        </w:rPr>
        <w:t xml:space="preserve">, debido a que no se cuenta con un estudio reciente de manera local y regional que muestre el estado actual de la importancia de </w:t>
      </w:r>
      <w:r w:rsidR="004B1FDD" w:rsidRPr="00BE043B">
        <w:rPr>
          <w:rFonts w:ascii="Times New Roman" w:hAnsi="Times New Roman" w:cs="Times New Roman"/>
          <w:color w:val="000000"/>
        </w:rPr>
        <w:t>la alfabetización tecnológica</w:t>
      </w:r>
      <w:r w:rsidR="003563D3" w:rsidRPr="00BE043B">
        <w:rPr>
          <w:rFonts w:ascii="Times New Roman" w:hAnsi="Times New Roman" w:cs="Times New Roman"/>
          <w:color w:val="000000"/>
        </w:rPr>
        <w:t xml:space="preserve"> en la práctica docente que presentan los profesores </w:t>
      </w:r>
      <w:r w:rsidR="004B1FDD" w:rsidRPr="00BE043B">
        <w:rPr>
          <w:rFonts w:ascii="Times New Roman" w:hAnsi="Times New Roman" w:cs="Times New Roman"/>
          <w:color w:val="000000"/>
        </w:rPr>
        <w:t>universitarios en la Región</w:t>
      </w:r>
      <w:r w:rsidR="003563D3" w:rsidRPr="00BE043B">
        <w:rPr>
          <w:rFonts w:ascii="Times New Roman" w:hAnsi="Times New Roman" w:cs="Times New Roman"/>
          <w:color w:val="000000"/>
        </w:rPr>
        <w:t xml:space="preserve">. Además, en las </w:t>
      </w:r>
      <w:r w:rsidR="004B1FDD" w:rsidRPr="00BE043B">
        <w:rPr>
          <w:rFonts w:ascii="Times New Roman" w:hAnsi="Times New Roman" w:cs="Times New Roman"/>
          <w:color w:val="000000"/>
        </w:rPr>
        <w:t>instituciones</w:t>
      </w:r>
      <w:r w:rsidR="003563D3" w:rsidRPr="00BE043B">
        <w:rPr>
          <w:rFonts w:ascii="Times New Roman" w:hAnsi="Times New Roman" w:cs="Times New Roman"/>
          <w:color w:val="000000"/>
        </w:rPr>
        <w:t xml:space="preserve"> regionales no existen registro de propuestas que atiendan la identificación de la alfabetización tecnológica, de la apropiación y uso de las tecnologías digitales en las actividades de enseñanza y aprendizaje. </w:t>
      </w:r>
    </w:p>
    <w:p w14:paraId="69294F86" w14:textId="77777777" w:rsidR="003563D3" w:rsidRPr="00BE043B" w:rsidRDefault="003563D3" w:rsidP="00C01DE1">
      <w:pPr>
        <w:autoSpaceDE w:val="0"/>
        <w:autoSpaceDN w:val="0"/>
        <w:adjustRightInd w:val="0"/>
        <w:spacing w:line="360" w:lineRule="auto"/>
        <w:ind w:firstLine="709"/>
        <w:contextualSpacing/>
        <w:jc w:val="both"/>
        <w:rPr>
          <w:rFonts w:ascii="Times New Roman" w:hAnsi="Times New Roman" w:cs="Times New Roman"/>
          <w:color w:val="000000"/>
        </w:rPr>
      </w:pPr>
      <w:r w:rsidRPr="00BE043B">
        <w:rPr>
          <w:rFonts w:ascii="Times New Roman" w:hAnsi="Times New Roman" w:cs="Times New Roman"/>
          <w:color w:val="1A1718"/>
        </w:rPr>
        <w:t>La presente inve</w:t>
      </w:r>
      <w:r w:rsidR="00236CF1" w:rsidRPr="00BE043B">
        <w:rPr>
          <w:rFonts w:ascii="Times New Roman" w:hAnsi="Times New Roman" w:cs="Times New Roman"/>
          <w:color w:val="1A1718"/>
        </w:rPr>
        <w:t xml:space="preserve">stigación </w:t>
      </w:r>
      <w:r w:rsidRPr="00BE043B">
        <w:rPr>
          <w:rFonts w:ascii="Times New Roman" w:hAnsi="Times New Roman" w:cs="Times New Roman"/>
          <w:color w:val="1A1718"/>
        </w:rPr>
        <w:t xml:space="preserve">evalúa las características de la alfabetización </w:t>
      </w:r>
      <w:r w:rsidR="00BC614A" w:rsidRPr="00BE043B">
        <w:rPr>
          <w:rFonts w:ascii="Times New Roman" w:hAnsi="Times New Roman" w:cs="Times New Roman"/>
          <w:color w:val="1A1718"/>
        </w:rPr>
        <w:t>tecnológica de los profesores adscritos a una universidad pública del Estado de Jalisco y como estos utilizan las tecnologías digitales en la práctica docente, enfatizando la descripción de las dimensiones de la competencia digital docente en las actividades de enseñanza-aprendizaje</w:t>
      </w:r>
      <w:r w:rsidR="004B1FDD" w:rsidRPr="00BE043B">
        <w:rPr>
          <w:rFonts w:ascii="Times New Roman" w:hAnsi="Times New Roman" w:cs="Times New Roman"/>
          <w:color w:val="1A1718"/>
        </w:rPr>
        <w:t>.</w:t>
      </w:r>
    </w:p>
    <w:p w14:paraId="70DCB8D2" w14:textId="77777777" w:rsidR="004B1FDD" w:rsidRPr="00BE043B" w:rsidRDefault="004B1FDD" w:rsidP="004B1FDD">
      <w:pPr>
        <w:autoSpaceDE w:val="0"/>
        <w:autoSpaceDN w:val="0"/>
        <w:adjustRightInd w:val="0"/>
        <w:spacing w:line="360" w:lineRule="auto"/>
        <w:ind w:firstLine="709"/>
        <w:contextualSpacing/>
        <w:jc w:val="both"/>
        <w:rPr>
          <w:rFonts w:ascii="Times New Roman" w:hAnsi="Times New Roman" w:cs="Times New Roman"/>
          <w:color w:val="000000"/>
        </w:rPr>
      </w:pPr>
    </w:p>
    <w:p w14:paraId="5EAB34C4" w14:textId="77777777" w:rsidR="00BC614A" w:rsidRPr="00BE043B" w:rsidRDefault="00BC614A" w:rsidP="005C36B5">
      <w:pPr>
        <w:pStyle w:val="Default"/>
        <w:spacing w:line="360" w:lineRule="auto"/>
        <w:contextualSpacing/>
        <w:jc w:val="center"/>
        <w:rPr>
          <w:rFonts w:ascii="Times New Roman" w:hAnsi="Times New Roman" w:cs="Times New Roman"/>
          <w:b/>
          <w:sz w:val="28"/>
          <w:szCs w:val="28"/>
          <w:lang w:val="es-MX"/>
        </w:rPr>
      </w:pPr>
      <w:r w:rsidRPr="00BE043B">
        <w:rPr>
          <w:rFonts w:ascii="Times New Roman" w:hAnsi="Times New Roman" w:cs="Times New Roman"/>
          <w:b/>
          <w:sz w:val="28"/>
          <w:szCs w:val="28"/>
          <w:lang w:val="es-MX"/>
        </w:rPr>
        <w:t>Revisión de la Literatura</w:t>
      </w:r>
    </w:p>
    <w:p w14:paraId="6914335E" w14:textId="77777777" w:rsidR="00D27E66" w:rsidRPr="00BE043B" w:rsidRDefault="00BC614A" w:rsidP="004B1FDD">
      <w:pPr>
        <w:autoSpaceDE w:val="0"/>
        <w:autoSpaceDN w:val="0"/>
        <w:adjustRightInd w:val="0"/>
        <w:spacing w:line="360" w:lineRule="auto"/>
        <w:ind w:firstLine="709"/>
        <w:contextualSpacing/>
        <w:jc w:val="both"/>
        <w:rPr>
          <w:rFonts w:ascii="Times New Roman" w:hAnsi="Times New Roman" w:cs="Times New Roman"/>
        </w:rPr>
      </w:pPr>
      <w:r w:rsidRPr="00BE043B">
        <w:rPr>
          <w:rFonts w:ascii="Times New Roman" w:hAnsi="Times New Roman" w:cs="Times New Roman"/>
        </w:rPr>
        <w:t xml:space="preserve">Para una mejor estructura y organización, el marco teórico que sustenta la presente </w:t>
      </w:r>
      <w:proofErr w:type="gramStart"/>
      <w:r w:rsidR="004B1FDD" w:rsidRPr="00BE043B">
        <w:rPr>
          <w:rFonts w:ascii="Times New Roman" w:hAnsi="Times New Roman" w:cs="Times New Roman"/>
        </w:rPr>
        <w:t>investigación,</w:t>
      </w:r>
      <w:proofErr w:type="gramEnd"/>
      <w:r w:rsidR="004B1FDD" w:rsidRPr="00BE043B">
        <w:rPr>
          <w:rFonts w:ascii="Times New Roman" w:hAnsi="Times New Roman" w:cs="Times New Roman"/>
        </w:rPr>
        <w:t xml:space="preserve"> se aborda en tres</w:t>
      </w:r>
      <w:r w:rsidRPr="00BE043B">
        <w:rPr>
          <w:rFonts w:ascii="Times New Roman" w:hAnsi="Times New Roman" w:cs="Times New Roman"/>
        </w:rPr>
        <w:t xml:space="preserve"> sub-apartados que bosquejan un estado del arte sobre la alfabetización tecnológica de los profesores, exponiendo las dimensiones de la competencia digital docente, así como las recomendaciones para el desarrollo y apropiación de los recursos y tecnologías digitales.</w:t>
      </w:r>
      <w:r w:rsidR="004B1FDD" w:rsidRPr="00BE043B">
        <w:rPr>
          <w:rFonts w:ascii="Times New Roman" w:hAnsi="Times New Roman" w:cs="Times New Roman"/>
        </w:rPr>
        <w:t xml:space="preserve"> </w:t>
      </w:r>
    </w:p>
    <w:p w14:paraId="703CBCED" w14:textId="77777777" w:rsidR="00D27E66" w:rsidRPr="00BE043B" w:rsidRDefault="00D27E66" w:rsidP="004B1FDD">
      <w:pPr>
        <w:pStyle w:val="Prrafodelista"/>
        <w:numPr>
          <w:ilvl w:val="0"/>
          <w:numId w:val="2"/>
        </w:numPr>
        <w:autoSpaceDE w:val="0"/>
        <w:autoSpaceDN w:val="0"/>
        <w:adjustRightInd w:val="0"/>
        <w:spacing w:line="360" w:lineRule="auto"/>
        <w:jc w:val="both"/>
        <w:rPr>
          <w:rFonts w:ascii="Times New Roman" w:hAnsi="Times New Roman" w:cs="Times New Roman"/>
          <w:i/>
          <w:color w:val="1A1718"/>
          <w:lang w:val="es-MX"/>
        </w:rPr>
      </w:pPr>
      <w:r w:rsidRPr="00BE043B">
        <w:rPr>
          <w:rFonts w:ascii="Times New Roman" w:hAnsi="Times New Roman" w:cs="Times New Roman"/>
          <w:i/>
          <w:color w:val="1A1718"/>
          <w:lang w:val="es-MX"/>
        </w:rPr>
        <w:t>El concepto de competencia digital</w:t>
      </w:r>
    </w:p>
    <w:p w14:paraId="64867C68" w14:textId="5D59039E" w:rsidR="00944164" w:rsidRPr="00BE043B" w:rsidRDefault="004B1FDD" w:rsidP="000B02A8">
      <w:pPr>
        <w:spacing w:line="360" w:lineRule="auto"/>
        <w:ind w:firstLine="708"/>
        <w:contextualSpacing/>
        <w:jc w:val="both"/>
        <w:rPr>
          <w:rFonts w:ascii="Times New Roman" w:hAnsi="Times New Roman" w:cs="Times New Roman"/>
        </w:rPr>
      </w:pPr>
      <w:r w:rsidRPr="00BE043B">
        <w:rPr>
          <w:rFonts w:ascii="Times New Roman" w:hAnsi="Times New Roman" w:cs="Times New Roman"/>
        </w:rPr>
        <w:t>El termino de competencia puede referirse a la capacidad de analizar, razonar y comunicarse efectivamente conforme se presentan, resuelven e interpretan problemas en una variedad de áreas (</w:t>
      </w:r>
      <w:proofErr w:type="gramStart"/>
      <w:r w:rsidRPr="00BE043B">
        <w:rPr>
          <w:rFonts w:ascii="Times New Roman" w:hAnsi="Times New Roman" w:cs="Times New Roman"/>
        </w:rPr>
        <w:t>Gallego</w:t>
      </w:r>
      <w:proofErr w:type="gramEnd"/>
      <w:r w:rsidRPr="00BE043B">
        <w:rPr>
          <w:rFonts w:ascii="Times New Roman" w:hAnsi="Times New Roman" w:cs="Times New Roman"/>
        </w:rPr>
        <w:t xml:space="preserve"> et. al, 2010).</w:t>
      </w:r>
      <w:r w:rsidR="00944164" w:rsidRPr="00BE043B">
        <w:rPr>
          <w:rFonts w:ascii="Times New Roman" w:hAnsi="Times New Roman" w:cs="Times New Roman"/>
        </w:rPr>
        <w:t xml:space="preserve"> Por otra </w:t>
      </w:r>
      <w:r w:rsidR="004328BC" w:rsidRPr="00BE043B">
        <w:rPr>
          <w:rFonts w:ascii="Times New Roman" w:hAnsi="Times New Roman" w:cs="Times New Roman"/>
        </w:rPr>
        <w:t>parte,</w:t>
      </w:r>
      <w:r w:rsidR="00944164" w:rsidRPr="00BE043B">
        <w:rPr>
          <w:rFonts w:ascii="Times New Roman" w:hAnsi="Times New Roman" w:cs="Times New Roman"/>
        </w:rPr>
        <w:t xml:space="preserve"> la RAE</w:t>
      </w:r>
      <w:r w:rsidR="004328BC" w:rsidRPr="00BE043B">
        <w:rPr>
          <w:rFonts w:ascii="Times New Roman" w:hAnsi="Times New Roman" w:cs="Times New Roman"/>
        </w:rPr>
        <w:t xml:space="preserve"> (2020)</w:t>
      </w:r>
      <w:r w:rsidR="00944164" w:rsidRPr="00BE043B">
        <w:rPr>
          <w:rFonts w:ascii="Times New Roman" w:hAnsi="Times New Roman" w:cs="Times New Roman"/>
        </w:rPr>
        <w:t>, la define como</w:t>
      </w:r>
      <w:r w:rsidR="004328BC" w:rsidRPr="00BE043B">
        <w:rPr>
          <w:rFonts w:ascii="Times New Roman" w:hAnsi="Times New Roman" w:cs="Times New Roman"/>
        </w:rPr>
        <w:t xml:space="preserve"> la pericia, aptitud o idoneidad para hacer algo o intervenir en un asunto determinado.</w:t>
      </w:r>
    </w:p>
    <w:p w14:paraId="678A25C9" w14:textId="22AD33F4" w:rsidR="00D27E66" w:rsidRPr="00BE043B" w:rsidRDefault="004B1FDD" w:rsidP="00E72553">
      <w:pPr>
        <w:spacing w:line="360" w:lineRule="auto"/>
        <w:ind w:firstLine="708"/>
        <w:contextualSpacing/>
        <w:jc w:val="both"/>
        <w:rPr>
          <w:rFonts w:ascii="Times New Roman" w:hAnsi="Times New Roman" w:cs="Times New Roman"/>
        </w:rPr>
      </w:pPr>
      <w:r w:rsidRPr="00BE043B">
        <w:rPr>
          <w:rFonts w:ascii="Times New Roman" w:hAnsi="Times New Roman" w:cs="Times New Roman"/>
        </w:rPr>
        <w:t xml:space="preserve"> </w:t>
      </w:r>
      <w:r w:rsidR="004328BC" w:rsidRPr="00BE043B">
        <w:rPr>
          <w:rFonts w:ascii="Times New Roman" w:hAnsi="Times New Roman" w:cs="Times New Roman"/>
        </w:rPr>
        <w:t xml:space="preserve">En este sentido, </w:t>
      </w:r>
      <w:r w:rsidR="000B02A8" w:rsidRPr="00BE043B">
        <w:rPr>
          <w:rFonts w:ascii="Times New Roman" w:hAnsi="Times New Roman" w:cs="Times New Roman"/>
        </w:rPr>
        <w:t>Ferrari (2013), señala que l</w:t>
      </w:r>
      <w:r w:rsidR="00D27E66" w:rsidRPr="00BE043B">
        <w:rPr>
          <w:rFonts w:ascii="Times New Roman" w:hAnsi="Times New Roman" w:cs="Times New Roman"/>
        </w:rPr>
        <w:t>a estrategia Replantear la Educación</w:t>
      </w:r>
      <w:r w:rsidR="000B02A8" w:rsidRPr="00BE043B">
        <w:rPr>
          <w:rFonts w:ascii="Times New Roman" w:hAnsi="Times New Roman" w:cs="Times New Roman"/>
        </w:rPr>
        <w:t xml:space="preserve"> </w:t>
      </w:r>
      <w:r w:rsidR="00944164" w:rsidRPr="00BE043B">
        <w:rPr>
          <w:rFonts w:ascii="Times New Roman" w:hAnsi="Times New Roman" w:cs="Times New Roman"/>
        </w:rPr>
        <w:t>emitida por la Comisión</w:t>
      </w:r>
      <w:r w:rsidR="00E72553">
        <w:rPr>
          <w:rFonts w:ascii="Times New Roman" w:hAnsi="Times New Roman" w:cs="Times New Roman"/>
        </w:rPr>
        <w:t xml:space="preserve"> </w:t>
      </w:r>
      <w:r w:rsidR="00944164" w:rsidRPr="00BE043B">
        <w:rPr>
          <w:rFonts w:ascii="Times New Roman" w:hAnsi="Times New Roman" w:cs="Times New Roman"/>
        </w:rPr>
        <w:t>Europea en</w:t>
      </w:r>
      <w:r w:rsidR="000B02A8" w:rsidRPr="00BE043B">
        <w:rPr>
          <w:rFonts w:ascii="Times New Roman" w:hAnsi="Times New Roman" w:cs="Times New Roman"/>
        </w:rPr>
        <w:t xml:space="preserve"> 2012</w:t>
      </w:r>
      <w:r w:rsidR="00D27E66" w:rsidRPr="00BE043B">
        <w:rPr>
          <w:rFonts w:ascii="Times New Roman" w:hAnsi="Times New Roman" w:cs="Times New Roman"/>
        </w:rPr>
        <w:t>,</w:t>
      </w:r>
      <w:r w:rsidR="000B02A8" w:rsidRPr="00BE043B">
        <w:rPr>
          <w:rFonts w:ascii="Times New Roman" w:hAnsi="Times New Roman" w:cs="Times New Roman"/>
        </w:rPr>
        <w:t xml:space="preserve"> considera</w:t>
      </w:r>
      <w:r w:rsidR="00D27E66" w:rsidRPr="00BE043B">
        <w:rPr>
          <w:rFonts w:ascii="Times New Roman" w:hAnsi="Times New Roman" w:cs="Times New Roman"/>
        </w:rPr>
        <w:t xml:space="preserve"> la pertinencia de las competencias digitales en </w:t>
      </w:r>
      <w:r w:rsidR="00944164" w:rsidRPr="00BE043B">
        <w:rPr>
          <w:rFonts w:ascii="Times New Roman" w:hAnsi="Times New Roman" w:cs="Times New Roman"/>
        </w:rPr>
        <w:t>el</w:t>
      </w:r>
      <w:r w:rsidR="00D27E66" w:rsidRPr="00BE043B">
        <w:rPr>
          <w:rFonts w:ascii="Times New Roman" w:hAnsi="Times New Roman" w:cs="Times New Roman"/>
        </w:rPr>
        <w:t xml:space="preserve"> siglo XXI, </w:t>
      </w:r>
      <w:r w:rsidR="00944164" w:rsidRPr="00BE043B">
        <w:rPr>
          <w:rFonts w:ascii="Times New Roman" w:hAnsi="Times New Roman" w:cs="Times New Roman"/>
        </w:rPr>
        <w:t xml:space="preserve">la cual </w:t>
      </w:r>
      <w:r w:rsidR="00D27E66" w:rsidRPr="00BE043B">
        <w:rPr>
          <w:rFonts w:ascii="Times New Roman" w:hAnsi="Times New Roman" w:cs="Times New Roman"/>
        </w:rPr>
        <w:t xml:space="preserve">consta de integrar la tecnología y aprovecharla de forma eficaz en los centros formativos, también facilita el acceso a la educación a través de recursos educativos abiertos y las oportunidades sin precedentes que los nuevos medios ofrecen para la colaboración profesional, la resolución de problemas y la mejora de la calidad y equidad de la educación. </w:t>
      </w:r>
    </w:p>
    <w:p w14:paraId="0DCC0A4C" w14:textId="25B48487" w:rsidR="004328BC" w:rsidRPr="00BE043B" w:rsidRDefault="00D27E66" w:rsidP="004328BC">
      <w:pPr>
        <w:spacing w:line="360" w:lineRule="auto"/>
        <w:ind w:firstLine="708"/>
        <w:contextualSpacing/>
        <w:jc w:val="both"/>
        <w:rPr>
          <w:rFonts w:ascii="Times New Roman" w:hAnsi="Times New Roman" w:cs="Times New Roman"/>
        </w:rPr>
      </w:pPr>
      <w:r w:rsidRPr="00BE043B">
        <w:rPr>
          <w:rFonts w:ascii="Times New Roman" w:hAnsi="Times New Roman" w:cs="Times New Roman"/>
        </w:rPr>
        <w:lastRenderedPageBreak/>
        <w:t>La compete</w:t>
      </w:r>
      <w:r w:rsidR="00FA591B" w:rsidRPr="00BE043B">
        <w:rPr>
          <w:rFonts w:ascii="Times New Roman" w:hAnsi="Times New Roman" w:cs="Times New Roman"/>
        </w:rPr>
        <w:t>ncia digital se reconoce</w:t>
      </w:r>
      <w:r w:rsidRPr="00BE043B">
        <w:rPr>
          <w:rFonts w:ascii="Times New Roman" w:hAnsi="Times New Roman" w:cs="Times New Roman"/>
        </w:rPr>
        <w:t xml:space="preserve"> como una de las competencias clave para el aprendizaje permanente. </w:t>
      </w:r>
      <w:r w:rsidR="00FA591B" w:rsidRPr="00BE043B">
        <w:rPr>
          <w:rFonts w:ascii="Times New Roman" w:hAnsi="Times New Roman" w:cs="Times New Roman"/>
        </w:rPr>
        <w:t>Según e</w:t>
      </w:r>
      <w:r w:rsidRPr="00BE043B">
        <w:rPr>
          <w:rFonts w:ascii="Times New Roman" w:hAnsi="Times New Roman" w:cs="Times New Roman"/>
        </w:rPr>
        <w:t>l informe d</w:t>
      </w:r>
      <w:r w:rsidR="00FA591B" w:rsidRPr="00BE043B">
        <w:rPr>
          <w:rFonts w:ascii="Times New Roman" w:hAnsi="Times New Roman" w:cs="Times New Roman"/>
        </w:rPr>
        <w:t>e la Comisión Europea (2018), se</w:t>
      </w:r>
      <w:r w:rsidRPr="00BE043B">
        <w:rPr>
          <w:rFonts w:ascii="Times New Roman" w:hAnsi="Times New Roman" w:cs="Times New Roman"/>
        </w:rPr>
        <w:t xml:space="preserve"> define como el uso seguro, crítico y responsable de las tecnologías digitales para el aprendizaje, en el trabajo y para la participación en la sociedad, así como la interacción con estas.</w:t>
      </w:r>
      <w:r w:rsidR="004B1FDD" w:rsidRPr="00BE043B">
        <w:rPr>
          <w:rFonts w:ascii="Times New Roman" w:hAnsi="Times New Roman" w:cs="Times New Roman"/>
        </w:rPr>
        <w:t xml:space="preserve"> </w:t>
      </w:r>
      <w:r w:rsidR="004328BC" w:rsidRPr="00BE043B">
        <w:rPr>
          <w:rFonts w:ascii="Times New Roman" w:hAnsi="Times New Roman" w:cs="Times New Roman"/>
        </w:rPr>
        <w:t>Por su parte, Eito (2014), menciona que el Parlamento de la Comisión Europea en su anexo de diciembre de 2006, proporciona una herramienta de referencia sobre el aprendizaje permanente, incorporando el uso de las tecnologías digitales como una competencia clave en el desarrollo de las personas. En dicho documento se describe a la competencia digital como el uso crítico y seguro de las tecnologías de la sociedad de la información para el trabajo, el tiempo libre y la comunicación.</w:t>
      </w:r>
    </w:p>
    <w:p w14:paraId="39D88E0D" w14:textId="0619841B" w:rsidR="00D27E66" w:rsidRPr="00BE043B" w:rsidRDefault="00D27E66" w:rsidP="004B1FDD">
      <w:pPr>
        <w:spacing w:line="360" w:lineRule="auto"/>
        <w:ind w:firstLine="708"/>
        <w:contextualSpacing/>
        <w:jc w:val="both"/>
        <w:rPr>
          <w:rFonts w:ascii="Times New Roman" w:hAnsi="Times New Roman" w:cs="Times New Roman"/>
        </w:rPr>
      </w:pPr>
      <w:r w:rsidRPr="00BE043B">
        <w:rPr>
          <w:rFonts w:ascii="Times New Roman" w:hAnsi="Times New Roman" w:cs="Times New Roman"/>
          <w:color w:val="1A1718"/>
        </w:rPr>
        <w:t xml:space="preserve">La competencia digital, de acuerdo con Callejas (2016), se refiere al </w:t>
      </w:r>
      <w:r w:rsidRPr="00BE043B">
        <w:rPr>
          <w:rFonts w:ascii="Times New Roman" w:hAnsi="Times New Roman" w:cs="Times New Roman"/>
          <w:color w:val="000000"/>
        </w:rPr>
        <w:t>uso seguro y crítico de las tecnologías de la sociedad de la información para el trab</w:t>
      </w:r>
      <w:r w:rsidR="004328BC" w:rsidRPr="00BE043B">
        <w:rPr>
          <w:rFonts w:ascii="Times New Roman" w:hAnsi="Times New Roman" w:cs="Times New Roman"/>
          <w:color w:val="000000"/>
        </w:rPr>
        <w:t>ajo, el ocio y la comunicación. Por último, e</w:t>
      </w:r>
      <w:r w:rsidRPr="00BE043B">
        <w:rPr>
          <w:rFonts w:ascii="Times New Roman" w:hAnsi="Times New Roman" w:cs="Times New Roman"/>
          <w:color w:val="000000"/>
        </w:rPr>
        <w:t>s relevante exponer que diversos autores como De Moya y Cozar (2015) y Rangel (2015)</w:t>
      </w:r>
      <w:r w:rsidR="00C46CB5" w:rsidRPr="00BE043B">
        <w:rPr>
          <w:rFonts w:ascii="Times New Roman" w:hAnsi="Times New Roman" w:cs="Times New Roman"/>
          <w:color w:val="000000"/>
        </w:rPr>
        <w:t>,</w:t>
      </w:r>
      <w:r w:rsidRPr="00BE043B">
        <w:rPr>
          <w:rFonts w:ascii="Times New Roman" w:hAnsi="Times New Roman" w:cs="Times New Roman"/>
          <w:color w:val="000000"/>
        </w:rPr>
        <w:t xml:space="preserve"> coincide</w:t>
      </w:r>
      <w:r w:rsidR="004328BC" w:rsidRPr="00BE043B">
        <w:rPr>
          <w:rFonts w:ascii="Times New Roman" w:hAnsi="Times New Roman" w:cs="Times New Roman"/>
          <w:color w:val="000000"/>
        </w:rPr>
        <w:t>n</w:t>
      </w:r>
      <w:r w:rsidRPr="00BE043B">
        <w:rPr>
          <w:rFonts w:ascii="Times New Roman" w:hAnsi="Times New Roman" w:cs="Times New Roman"/>
          <w:color w:val="000000"/>
        </w:rPr>
        <w:t xml:space="preserve"> en señalar que la competencia digital hace referencia al conjunto de conocimientos, capacidades y actitudes, necesarios para buscar, apropiarse y tratar información, así como utilizarla de forma crítica, eficiente y sistemáticamente.</w:t>
      </w:r>
    </w:p>
    <w:p w14:paraId="5CE4DFCC" w14:textId="77777777" w:rsidR="006D16FB" w:rsidRPr="00BE043B" w:rsidRDefault="006D16FB" w:rsidP="004B1FDD">
      <w:pPr>
        <w:pStyle w:val="Prrafodelista"/>
        <w:numPr>
          <w:ilvl w:val="0"/>
          <w:numId w:val="2"/>
        </w:numPr>
        <w:spacing w:line="360" w:lineRule="auto"/>
        <w:jc w:val="both"/>
        <w:rPr>
          <w:rFonts w:ascii="Times New Roman" w:hAnsi="Times New Roman" w:cs="Times New Roman"/>
          <w:i/>
          <w:color w:val="000000"/>
          <w:lang w:val="es-MX"/>
        </w:rPr>
      </w:pPr>
      <w:r w:rsidRPr="00BE043B">
        <w:rPr>
          <w:rFonts w:ascii="Times New Roman" w:hAnsi="Times New Roman" w:cs="Times New Roman"/>
          <w:i/>
          <w:color w:val="000000"/>
          <w:lang w:val="es-MX"/>
        </w:rPr>
        <w:t>La alfabetización tecnológica en el docente universitario</w:t>
      </w:r>
    </w:p>
    <w:p w14:paraId="536A7ED5" w14:textId="77777777" w:rsidR="00EE5C8C" w:rsidRPr="00BE043B" w:rsidRDefault="00165953" w:rsidP="004B1FDD">
      <w:pPr>
        <w:spacing w:line="360" w:lineRule="auto"/>
        <w:ind w:firstLine="708"/>
        <w:contextualSpacing/>
        <w:jc w:val="both"/>
        <w:rPr>
          <w:rFonts w:ascii="Times New Roman" w:hAnsi="Times New Roman" w:cs="Times New Roman"/>
          <w:color w:val="000000"/>
        </w:rPr>
      </w:pPr>
      <w:r w:rsidRPr="00BE043B">
        <w:rPr>
          <w:rFonts w:ascii="Times New Roman" w:hAnsi="Times New Roman" w:cs="Times New Roman"/>
        </w:rPr>
        <w:t xml:space="preserve">El término </w:t>
      </w:r>
      <w:r w:rsidR="004E14B0" w:rsidRPr="00BE043B">
        <w:rPr>
          <w:rFonts w:ascii="Times New Roman" w:hAnsi="Times New Roman" w:cs="Times New Roman"/>
        </w:rPr>
        <w:t>de alfabetización tecnológica</w:t>
      </w:r>
      <w:r w:rsidRPr="00BE043B">
        <w:rPr>
          <w:rFonts w:ascii="Times New Roman" w:hAnsi="Times New Roman" w:cs="Times New Roman"/>
        </w:rPr>
        <w:t xml:space="preserve"> ha ido evolucionando en las últimas décadas,</w:t>
      </w:r>
      <w:r w:rsidR="00EE5C8C" w:rsidRPr="00BE043B">
        <w:rPr>
          <w:rFonts w:ascii="Times New Roman" w:hAnsi="Times New Roman" w:cs="Times New Roman"/>
        </w:rPr>
        <w:t xml:space="preserve"> de acuerdo con Esteve et. al. (2016), se vincula</w:t>
      </w:r>
      <w:r w:rsidRPr="00BE043B">
        <w:rPr>
          <w:rFonts w:ascii="Times New Roman" w:hAnsi="Times New Roman" w:cs="Times New Roman"/>
        </w:rPr>
        <w:t xml:space="preserve"> desde </w:t>
      </w:r>
      <w:r w:rsidR="004E14B0" w:rsidRPr="00BE043B">
        <w:rPr>
          <w:rFonts w:ascii="Times New Roman" w:hAnsi="Times New Roman" w:cs="Times New Roman"/>
        </w:rPr>
        <w:t xml:space="preserve">mediados del siglo XX </w:t>
      </w:r>
      <w:r w:rsidRPr="00BE043B">
        <w:rPr>
          <w:rFonts w:ascii="Times New Roman" w:hAnsi="Times New Roman" w:cs="Times New Roman"/>
        </w:rPr>
        <w:t>a la revolución digital, l</w:t>
      </w:r>
      <w:r w:rsidR="004E14B0" w:rsidRPr="00BE043B">
        <w:rPr>
          <w:rFonts w:ascii="Times New Roman" w:hAnsi="Times New Roman" w:cs="Times New Roman"/>
        </w:rPr>
        <w:t>a expansión de las computadoras</w:t>
      </w:r>
      <w:r w:rsidRPr="00BE043B">
        <w:rPr>
          <w:rFonts w:ascii="Times New Roman" w:hAnsi="Times New Roman" w:cs="Times New Roman"/>
        </w:rPr>
        <w:t xml:space="preserve"> y el posterior inicio de internet, </w:t>
      </w:r>
      <w:r w:rsidR="00EE5C8C" w:rsidRPr="00BE043B">
        <w:rPr>
          <w:rFonts w:ascii="Times New Roman" w:hAnsi="Times New Roman" w:cs="Times New Roman"/>
        </w:rPr>
        <w:t xml:space="preserve">por lo que dicho </w:t>
      </w:r>
      <w:r w:rsidRPr="00BE043B">
        <w:rPr>
          <w:rFonts w:ascii="Times New Roman" w:hAnsi="Times New Roman" w:cs="Times New Roman"/>
        </w:rPr>
        <w:t>concepto</w:t>
      </w:r>
      <w:r w:rsidR="004E14B0" w:rsidRPr="00BE043B">
        <w:rPr>
          <w:rFonts w:ascii="Times New Roman" w:hAnsi="Times New Roman" w:cs="Times New Roman"/>
        </w:rPr>
        <w:t xml:space="preserve"> </w:t>
      </w:r>
      <w:r w:rsidR="00EE5C8C" w:rsidRPr="00BE043B">
        <w:rPr>
          <w:rFonts w:ascii="Times New Roman" w:hAnsi="Times New Roman" w:cs="Times New Roman"/>
        </w:rPr>
        <w:t xml:space="preserve">se </w:t>
      </w:r>
      <w:r w:rsidR="004E14B0" w:rsidRPr="00BE043B">
        <w:rPr>
          <w:rFonts w:ascii="Times New Roman" w:hAnsi="Times New Roman" w:cs="Times New Roman"/>
        </w:rPr>
        <w:t xml:space="preserve">está centrado en </w:t>
      </w:r>
      <w:r w:rsidRPr="00BE043B">
        <w:rPr>
          <w:rFonts w:ascii="Times New Roman" w:hAnsi="Times New Roman" w:cs="Times New Roman"/>
        </w:rPr>
        <w:t>aspectos relacionados con el acc</w:t>
      </w:r>
      <w:r w:rsidR="004E14B0" w:rsidRPr="00BE043B">
        <w:rPr>
          <w:rFonts w:ascii="Times New Roman" w:hAnsi="Times New Roman" w:cs="Times New Roman"/>
        </w:rPr>
        <w:t xml:space="preserve">eso a la tecnología, </w:t>
      </w:r>
      <w:r w:rsidRPr="00BE043B">
        <w:rPr>
          <w:rFonts w:ascii="Times New Roman" w:hAnsi="Times New Roman" w:cs="Times New Roman"/>
        </w:rPr>
        <w:t>la gestión y evaluación de la información</w:t>
      </w:r>
      <w:r w:rsidR="00EE5C8C" w:rsidRPr="00BE043B">
        <w:rPr>
          <w:rFonts w:ascii="Times New Roman" w:hAnsi="Times New Roman" w:cs="Times New Roman"/>
        </w:rPr>
        <w:t>.</w:t>
      </w:r>
      <w:r w:rsidR="004E14B0" w:rsidRPr="00BE043B">
        <w:rPr>
          <w:rFonts w:ascii="Times New Roman" w:hAnsi="Times New Roman" w:cs="Times New Roman"/>
        </w:rPr>
        <w:t xml:space="preserve"> </w:t>
      </w:r>
      <w:r w:rsidR="00EE5C8C" w:rsidRPr="00BE043B">
        <w:rPr>
          <w:rFonts w:ascii="Times New Roman" w:hAnsi="Times New Roman" w:cs="Times New Roman"/>
          <w:color w:val="000000"/>
        </w:rPr>
        <w:t xml:space="preserve">La alfabetización digital, de acuerdo con Marín (2012), supone conocer y saber utilizar los recursos tecnológicos para la solución de problemas, dominar las herramientas digitales, comunicarse y participar en redes de colaboración y elaborar productos de diversos formatos a través de tecnologías digitales. </w:t>
      </w:r>
    </w:p>
    <w:p w14:paraId="37909688" w14:textId="77777777" w:rsidR="00EE5C8C" w:rsidRPr="00BE043B" w:rsidRDefault="00EE5C8C" w:rsidP="004B1FDD">
      <w:pPr>
        <w:spacing w:line="360" w:lineRule="auto"/>
        <w:ind w:firstLine="708"/>
        <w:contextualSpacing/>
        <w:jc w:val="both"/>
        <w:rPr>
          <w:rFonts w:ascii="Times New Roman" w:hAnsi="Times New Roman" w:cs="Times New Roman"/>
          <w:color w:val="000000"/>
        </w:rPr>
      </w:pPr>
      <w:r w:rsidRPr="00BE043B">
        <w:rPr>
          <w:rFonts w:ascii="Times New Roman" w:hAnsi="Times New Roman" w:cs="Times New Roman"/>
        </w:rPr>
        <w:t xml:space="preserve">En este mismo sentido Hall, Atkins y Fraser (2014) identifican los siguientes elementos clave que conforman la alfabetización digital; (1) sentirse seguro en entornos digitales; (2) buscar, evaluar y utilizar información; (3) utilizar herramientas digitales (hardware/software); y (4) entender la responsabilidad social, demostrar la consecución de logros, ser consciente de la identidad digital, y colaborar en temas educativos, comunitarios y laborales. </w:t>
      </w:r>
      <w:r w:rsidRPr="00BE043B">
        <w:rPr>
          <w:rFonts w:ascii="Times New Roman" w:hAnsi="Times New Roman" w:cs="Times New Roman"/>
          <w:color w:val="000000"/>
        </w:rPr>
        <w:t xml:space="preserve">Por otra parte, el Informe Horizon (INTEF,2019), señala que la alfabetización tecnológica es el reto del siglo XXI y debe convertirse en una aptitud esencial de la profesión docente y esta debe tener un carácter crítico y reflexivo. Señala que las tecnologías y practicas emergentes a considerar en el 2020 son: (1) aplicaciones educativas de inteligencia Artificial; (2) Recursos educativos abiertos; (3) Tecnologías de aprendizaje adaptativo; (4) diseño instruccional y pedagógico; y (5) uso de la </w:t>
      </w:r>
      <w:r w:rsidRPr="00BE043B">
        <w:rPr>
          <w:rFonts w:ascii="Times New Roman" w:hAnsi="Times New Roman" w:cs="Times New Roman"/>
          <w:color w:val="000000"/>
        </w:rPr>
        <w:lastRenderedPageBreak/>
        <w:t>realidad mixta y mejora de la experiencia de usuario. Todos con gran relevancia en la alfabetización digital del docente y del estudiante.</w:t>
      </w:r>
    </w:p>
    <w:p w14:paraId="2F6AA956" w14:textId="77777777" w:rsidR="00D27E66" w:rsidRPr="00BE043B" w:rsidRDefault="00D27E66" w:rsidP="004B1FDD">
      <w:pPr>
        <w:pStyle w:val="Prrafodelista"/>
        <w:numPr>
          <w:ilvl w:val="0"/>
          <w:numId w:val="2"/>
        </w:numPr>
        <w:autoSpaceDE w:val="0"/>
        <w:autoSpaceDN w:val="0"/>
        <w:adjustRightInd w:val="0"/>
        <w:spacing w:line="360" w:lineRule="auto"/>
        <w:jc w:val="both"/>
        <w:rPr>
          <w:rFonts w:ascii="Times New Roman" w:hAnsi="Times New Roman" w:cs="Times New Roman"/>
          <w:i/>
          <w:color w:val="000000"/>
          <w:lang w:val="es-MX"/>
        </w:rPr>
      </w:pPr>
      <w:r w:rsidRPr="00BE043B">
        <w:rPr>
          <w:rFonts w:ascii="Times New Roman" w:hAnsi="Times New Roman" w:cs="Times New Roman"/>
          <w:i/>
          <w:color w:val="000000"/>
          <w:lang w:val="es-MX"/>
        </w:rPr>
        <w:t>La competencia digital docente</w:t>
      </w:r>
      <w:r w:rsidR="007A026E" w:rsidRPr="00BE043B">
        <w:rPr>
          <w:rFonts w:ascii="Times New Roman" w:hAnsi="Times New Roman" w:cs="Times New Roman"/>
          <w:i/>
          <w:color w:val="000000"/>
          <w:lang w:val="es-MX"/>
        </w:rPr>
        <w:t xml:space="preserve"> y sus dimensiones</w:t>
      </w:r>
    </w:p>
    <w:p w14:paraId="29EF0250" w14:textId="77777777" w:rsidR="00D27E66" w:rsidRPr="00BE043B" w:rsidRDefault="00D27E66" w:rsidP="004B1FDD">
      <w:pPr>
        <w:autoSpaceDE w:val="0"/>
        <w:autoSpaceDN w:val="0"/>
        <w:adjustRightInd w:val="0"/>
        <w:spacing w:line="360" w:lineRule="auto"/>
        <w:ind w:firstLine="708"/>
        <w:contextualSpacing/>
        <w:jc w:val="both"/>
        <w:rPr>
          <w:rFonts w:ascii="Times New Roman" w:hAnsi="Times New Roman" w:cs="Times New Roman"/>
        </w:rPr>
      </w:pPr>
      <w:r w:rsidRPr="00BE043B">
        <w:rPr>
          <w:rFonts w:ascii="Times New Roman" w:hAnsi="Times New Roman" w:cs="Times New Roman"/>
        </w:rPr>
        <w:t>Al igual que el resto de los ciudadanos, los profesores deben adquirir las destrezas digitales necesarias para la vida personal, profesional y para para participar en la sociedad digital. Ser digitalmente competentes y capaces de usar las tecnologías digitales de forma segura, critica y responsable es vital para que los docentes puedan servir de guías en las próximas generaciones de estudiantes. Sin embargo, como lo señala Redecker y Punie (2017), los profesores necesitan adquirir y desarrollar un conjunto de competencias específicas que les permitan aprovechar al máximo las tecnologías digitales para transformar su práctica educativa, mejorar sus procesos de enseñanza-aprendizaje, desarrollar nuevas modalidades de evaluación, implementar nuevas formas de comunicación y colaboración con los actores de la educación, pero sobre todo utilizar contenidos y recursos innovadores.</w:t>
      </w:r>
    </w:p>
    <w:p w14:paraId="51388822" w14:textId="77777777" w:rsidR="00D27E66" w:rsidRPr="00BE043B" w:rsidRDefault="00D27E66" w:rsidP="004B1FDD">
      <w:pPr>
        <w:autoSpaceDE w:val="0"/>
        <w:autoSpaceDN w:val="0"/>
        <w:adjustRightInd w:val="0"/>
        <w:spacing w:line="360" w:lineRule="auto"/>
        <w:ind w:firstLine="708"/>
        <w:contextualSpacing/>
        <w:jc w:val="both"/>
        <w:rPr>
          <w:rFonts w:ascii="Times New Roman" w:hAnsi="Times New Roman" w:cs="Times New Roman"/>
        </w:rPr>
      </w:pPr>
      <w:r w:rsidRPr="00BE043B">
        <w:rPr>
          <w:rFonts w:ascii="Times New Roman" w:hAnsi="Times New Roman" w:cs="Times New Roman"/>
        </w:rPr>
        <w:t xml:space="preserve">El papel del profesorado y su capacidad de usar las tecnologías con fines </w:t>
      </w:r>
      <w:proofErr w:type="gramStart"/>
      <w:r w:rsidRPr="00BE043B">
        <w:rPr>
          <w:rFonts w:ascii="Times New Roman" w:hAnsi="Times New Roman" w:cs="Times New Roman"/>
        </w:rPr>
        <w:t>pedagógicos,</w:t>
      </w:r>
      <w:proofErr w:type="gramEnd"/>
      <w:r w:rsidRPr="00BE043B">
        <w:rPr>
          <w:rFonts w:ascii="Times New Roman" w:hAnsi="Times New Roman" w:cs="Times New Roman"/>
        </w:rPr>
        <w:t xml:space="preserve"> ha sido redactado en el Estudio Internacional sobre Competencias Digitales publicado por la Comisión Europea (2014), el cual expone que el uso de herramientas de aprendizaje basadas en tecnologías no es, en sí, de importancia fundamental para mejorar el resultado del trabajo educativo. La eficacia de las pedagogías facilitadas por las tecnologías digitales depende en buena medida de la forma en que se aplica la nueva tecnología en el aula. El docente tiene gran responsabilidad en la incorporación de las tecnologías en el contexto educativo, así lo reconoce también la OECD (2019), la cual menciona que su uso inadecuado o inseguro puede tener incluso efectos negativos sobre el proceso educativo, convirtiendo las oportunidades de transformación en riegos latentes y en ocasiones catastróficos. Por lo tanto, el papel fundamental del profesorado garantiza un empleo adecuado de las tecnologías digitales.</w:t>
      </w:r>
    </w:p>
    <w:p w14:paraId="00CB6EBA" w14:textId="19DFABFE" w:rsidR="00D27E66" w:rsidRPr="00BE043B" w:rsidRDefault="00D27E66" w:rsidP="004B1FDD">
      <w:pPr>
        <w:spacing w:line="360" w:lineRule="auto"/>
        <w:ind w:firstLine="708"/>
        <w:contextualSpacing/>
        <w:jc w:val="both"/>
        <w:rPr>
          <w:rFonts w:ascii="Times New Roman" w:hAnsi="Times New Roman" w:cs="Times New Roman"/>
        </w:rPr>
      </w:pPr>
      <w:r w:rsidRPr="00BE043B">
        <w:rPr>
          <w:rFonts w:ascii="Times New Roman" w:hAnsi="Times New Roman" w:cs="Times New Roman"/>
        </w:rPr>
        <w:t xml:space="preserve">En este sentido, </w:t>
      </w:r>
      <w:r w:rsidR="00EE5C8C" w:rsidRPr="00BE043B">
        <w:rPr>
          <w:rFonts w:ascii="Times New Roman" w:hAnsi="Times New Roman" w:cs="Times New Roman"/>
        </w:rPr>
        <w:t>autores como Merayo</w:t>
      </w:r>
      <w:r w:rsidRPr="00BE043B">
        <w:rPr>
          <w:rFonts w:ascii="Times New Roman" w:hAnsi="Times New Roman" w:cs="Times New Roman"/>
        </w:rPr>
        <w:t xml:space="preserve"> </w:t>
      </w:r>
      <w:r w:rsidR="00EE5C8C" w:rsidRPr="00BE043B">
        <w:rPr>
          <w:rFonts w:ascii="Times New Roman" w:hAnsi="Times New Roman" w:cs="Times New Roman"/>
        </w:rPr>
        <w:t>(</w:t>
      </w:r>
      <w:r w:rsidRPr="00BE043B">
        <w:rPr>
          <w:rFonts w:ascii="Times New Roman" w:hAnsi="Times New Roman" w:cs="Times New Roman"/>
        </w:rPr>
        <w:t>2019)</w:t>
      </w:r>
      <w:r w:rsidR="00EE5C8C" w:rsidRPr="00BE043B">
        <w:rPr>
          <w:rFonts w:ascii="Times New Roman" w:hAnsi="Times New Roman" w:cs="Times New Roman"/>
        </w:rPr>
        <w:t xml:space="preserve"> y Hoyos (2014) coindicen en señalar que l</w:t>
      </w:r>
      <w:r w:rsidRPr="00BE043B">
        <w:rPr>
          <w:rFonts w:ascii="Times New Roman" w:hAnsi="Times New Roman" w:cs="Times New Roman"/>
        </w:rPr>
        <w:t>a competencia digital docente, se refiere a los conocimientos, habilidades y destreza</w:t>
      </w:r>
      <w:r w:rsidR="008A1690">
        <w:rPr>
          <w:rFonts w:ascii="Times New Roman" w:hAnsi="Times New Roman" w:cs="Times New Roman"/>
        </w:rPr>
        <w:t xml:space="preserve">s que los docentes deben apropiarse para </w:t>
      </w:r>
      <w:r w:rsidR="00413202">
        <w:rPr>
          <w:rFonts w:ascii="Times New Roman" w:hAnsi="Times New Roman" w:cs="Times New Roman"/>
        </w:rPr>
        <w:t>desempeñar nuevos roles</w:t>
      </w:r>
      <w:r w:rsidR="008A1690">
        <w:rPr>
          <w:rFonts w:ascii="Times New Roman" w:hAnsi="Times New Roman" w:cs="Times New Roman"/>
        </w:rPr>
        <w:t xml:space="preserve"> en el proceso de enseñanza aprendizaje de sus estudiantes</w:t>
      </w:r>
      <w:r w:rsidRPr="00BE043B">
        <w:rPr>
          <w:rFonts w:ascii="Times New Roman" w:hAnsi="Times New Roman" w:cs="Times New Roman"/>
        </w:rPr>
        <w:t>, haciendo uso efic</w:t>
      </w:r>
      <w:r w:rsidR="008A1690">
        <w:rPr>
          <w:rFonts w:ascii="Times New Roman" w:hAnsi="Times New Roman" w:cs="Times New Roman"/>
        </w:rPr>
        <w:t>az de las tecnologías digitales</w:t>
      </w:r>
      <w:r w:rsidR="00413202">
        <w:rPr>
          <w:rFonts w:ascii="Times New Roman" w:hAnsi="Times New Roman" w:cs="Times New Roman"/>
        </w:rPr>
        <w:t>, empleándolas como contenido didáctico y recursos educativo en su práctica docente.</w:t>
      </w:r>
    </w:p>
    <w:p w14:paraId="1763780A" w14:textId="3991ED08" w:rsidR="00ED7D9F" w:rsidRPr="00BE043B" w:rsidRDefault="00ED7D9F" w:rsidP="004B1FDD">
      <w:pPr>
        <w:spacing w:line="360" w:lineRule="auto"/>
        <w:ind w:firstLine="708"/>
        <w:contextualSpacing/>
        <w:jc w:val="both"/>
        <w:rPr>
          <w:rFonts w:ascii="Times New Roman" w:hAnsi="Times New Roman" w:cs="Times New Roman"/>
        </w:rPr>
      </w:pPr>
      <w:r w:rsidRPr="00BE043B">
        <w:rPr>
          <w:rFonts w:ascii="Times New Roman" w:hAnsi="Times New Roman" w:cs="Times New Roman"/>
        </w:rPr>
        <w:t>La integración de las tecnologías digitales en la educación</w:t>
      </w:r>
      <w:r w:rsidR="00AA6F8A" w:rsidRPr="00BE043B">
        <w:rPr>
          <w:rFonts w:ascii="Times New Roman" w:hAnsi="Times New Roman" w:cs="Times New Roman"/>
        </w:rPr>
        <w:t xml:space="preserve"> superior</w:t>
      </w:r>
      <w:r w:rsidRPr="00BE043B">
        <w:rPr>
          <w:rFonts w:ascii="Times New Roman" w:hAnsi="Times New Roman" w:cs="Times New Roman"/>
        </w:rPr>
        <w:t xml:space="preserve"> exige un cambio en el perfil profesional de los pr</w:t>
      </w:r>
      <w:r w:rsidR="00AA6F8A" w:rsidRPr="00BE043B">
        <w:rPr>
          <w:rFonts w:ascii="Times New Roman" w:hAnsi="Times New Roman" w:cs="Times New Roman"/>
        </w:rPr>
        <w:t xml:space="preserve">ofesores universitarios, </w:t>
      </w:r>
      <w:r w:rsidRPr="00BE043B">
        <w:rPr>
          <w:rFonts w:ascii="Times New Roman" w:hAnsi="Times New Roman" w:cs="Times New Roman"/>
        </w:rPr>
        <w:t xml:space="preserve">demanda la ampliación </w:t>
      </w:r>
      <w:r w:rsidR="005507C3" w:rsidRPr="00BE043B">
        <w:rPr>
          <w:rFonts w:ascii="Times New Roman" w:hAnsi="Times New Roman" w:cs="Times New Roman"/>
        </w:rPr>
        <w:t>de un</w:t>
      </w:r>
      <w:r w:rsidRPr="00BE043B">
        <w:rPr>
          <w:rFonts w:ascii="Times New Roman" w:hAnsi="Times New Roman" w:cs="Times New Roman"/>
        </w:rPr>
        <w:t xml:space="preserve"> conjunt</w:t>
      </w:r>
      <w:r w:rsidR="005507C3" w:rsidRPr="00BE043B">
        <w:rPr>
          <w:rFonts w:ascii="Times New Roman" w:hAnsi="Times New Roman" w:cs="Times New Roman"/>
        </w:rPr>
        <w:t>o de competencias que constituyen</w:t>
      </w:r>
      <w:r w:rsidRPr="00BE043B">
        <w:rPr>
          <w:rFonts w:ascii="Times New Roman" w:hAnsi="Times New Roman" w:cs="Times New Roman"/>
        </w:rPr>
        <w:t xml:space="preserve"> la formación </w:t>
      </w:r>
      <w:r w:rsidR="00AA6F8A" w:rsidRPr="00BE043B">
        <w:rPr>
          <w:rFonts w:ascii="Times New Roman" w:hAnsi="Times New Roman" w:cs="Times New Roman"/>
        </w:rPr>
        <w:t xml:space="preserve">ideal </w:t>
      </w:r>
      <w:r w:rsidRPr="00BE043B">
        <w:rPr>
          <w:rFonts w:ascii="Times New Roman" w:hAnsi="Times New Roman" w:cs="Times New Roman"/>
        </w:rPr>
        <w:t xml:space="preserve">del docente para apropiarse en condiciones óptimas de las responsabilidades, </w:t>
      </w:r>
      <w:r w:rsidR="005507C3" w:rsidRPr="00BE043B">
        <w:rPr>
          <w:rFonts w:ascii="Times New Roman" w:hAnsi="Times New Roman" w:cs="Times New Roman"/>
        </w:rPr>
        <w:t xml:space="preserve">las </w:t>
      </w:r>
      <w:r w:rsidRPr="00BE043B">
        <w:rPr>
          <w:rFonts w:ascii="Times New Roman" w:hAnsi="Times New Roman" w:cs="Times New Roman"/>
        </w:rPr>
        <w:t xml:space="preserve">tareas y </w:t>
      </w:r>
      <w:r w:rsidR="005507C3" w:rsidRPr="00BE043B">
        <w:rPr>
          <w:rFonts w:ascii="Times New Roman" w:hAnsi="Times New Roman" w:cs="Times New Roman"/>
        </w:rPr>
        <w:t xml:space="preserve">el </w:t>
      </w:r>
      <w:r w:rsidR="00AA6F8A" w:rsidRPr="00BE043B">
        <w:rPr>
          <w:rFonts w:ascii="Times New Roman" w:hAnsi="Times New Roman" w:cs="Times New Roman"/>
        </w:rPr>
        <w:t>desarrollo de funciones alusivas a su</w:t>
      </w:r>
      <w:r w:rsidRPr="00BE043B">
        <w:rPr>
          <w:rFonts w:ascii="Times New Roman" w:hAnsi="Times New Roman" w:cs="Times New Roman"/>
        </w:rPr>
        <w:t xml:space="preserve"> profesión.  La competencia digital también expone una clasificación conforme a sus dimensiones de desarrollo, </w:t>
      </w:r>
      <w:r w:rsidRPr="00BE043B">
        <w:rPr>
          <w:rFonts w:ascii="Times New Roman" w:hAnsi="Times New Roman" w:cs="Times New Roman"/>
        </w:rPr>
        <w:lastRenderedPageBreak/>
        <w:t>en este caso, la UNESCO (2011), propuso desarrollar la competencia digital docente en cinco dimensiones, descritas en la tabla 1. Dimensiones de la competencia digital docente.</w:t>
      </w:r>
    </w:p>
    <w:p w14:paraId="5E00E063" w14:textId="7493073C" w:rsidR="00ED7D9F" w:rsidRPr="005C36B5" w:rsidRDefault="00ED7D9F" w:rsidP="005C36B5">
      <w:pPr>
        <w:pStyle w:val="Descripcin"/>
        <w:keepNext/>
        <w:spacing w:after="0"/>
        <w:contextualSpacing/>
        <w:jc w:val="center"/>
        <w:rPr>
          <w:rFonts w:ascii="Times New Roman" w:hAnsi="Times New Roman" w:cs="Times New Roman"/>
          <w:i w:val="0"/>
          <w:iCs w:val="0"/>
          <w:color w:val="auto"/>
          <w:sz w:val="24"/>
          <w:szCs w:val="22"/>
        </w:rPr>
      </w:pPr>
      <w:r w:rsidRPr="005C36B5">
        <w:rPr>
          <w:rFonts w:ascii="Times New Roman" w:hAnsi="Times New Roman" w:cs="Times New Roman"/>
          <w:b/>
          <w:bCs/>
          <w:i w:val="0"/>
          <w:iCs w:val="0"/>
          <w:color w:val="auto"/>
          <w:sz w:val="24"/>
          <w:szCs w:val="22"/>
        </w:rPr>
        <w:t xml:space="preserve">Tabla </w:t>
      </w:r>
      <w:r w:rsidRPr="005C36B5">
        <w:rPr>
          <w:rFonts w:ascii="Times New Roman" w:hAnsi="Times New Roman" w:cs="Times New Roman"/>
          <w:b/>
          <w:bCs/>
          <w:i w:val="0"/>
          <w:iCs w:val="0"/>
          <w:color w:val="auto"/>
          <w:sz w:val="24"/>
          <w:szCs w:val="22"/>
        </w:rPr>
        <w:fldChar w:fldCharType="begin"/>
      </w:r>
      <w:r w:rsidRPr="005C36B5">
        <w:rPr>
          <w:rFonts w:ascii="Times New Roman" w:hAnsi="Times New Roman" w:cs="Times New Roman"/>
          <w:b/>
          <w:bCs/>
          <w:i w:val="0"/>
          <w:iCs w:val="0"/>
          <w:color w:val="auto"/>
          <w:sz w:val="24"/>
          <w:szCs w:val="22"/>
        </w:rPr>
        <w:instrText xml:space="preserve"> SEQ Tabla \* ARABIC </w:instrText>
      </w:r>
      <w:r w:rsidRPr="005C36B5">
        <w:rPr>
          <w:rFonts w:ascii="Times New Roman" w:hAnsi="Times New Roman" w:cs="Times New Roman"/>
          <w:b/>
          <w:bCs/>
          <w:i w:val="0"/>
          <w:iCs w:val="0"/>
          <w:color w:val="auto"/>
          <w:sz w:val="24"/>
          <w:szCs w:val="22"/>
        </w:rPr>
        <w:fldChar w:fldCharType="separate"/>
      </w:r>
      <w:r w:rsidR="00E51C1B">
        <w:rPr>
          <w:rFonts w:ascii="Times New Roman" w:hAnsi="Times New Roman" w:cs="Times New Roman"/>
          <w:b/>
          <w:bCs/>
          <w:i w:val="0"/>
          <w:iCs w:val="0"/>
          <w:noProof/>
          <w:color w:val="auto"/>
          <w:sz w:val="24"/>
          <w:szCs w:val="22"/>
        </w:rPr>
        <w:t>1</w:t>
      </w:r>
      <w:r w:rsidRPr="005C36B5">
        <w:rPr>
          <w:rFonts w:ascii="Times New Roman" w:hAnsi="Times New Roman" w:cs="Times New Roman"/>
          <w:b/>
          <w:bCs/>
          <w:i w:val="0"/>
          <w:iCs w:val="0"/>
          <w:color w:val="auto"/>
          <w:sz w:val="24"/>
          <w:szCs w:val="22"/>
        </w:rPr>
        <w:fldChar w:fldCharType="end"/>
      </w:r>
      <w:r w:rsidRPr="005C36B5">
        <w:rPr>
          <w:rFonts w:ascii="Times New Roman" w:hAnsi="Times New Roman" w:cs="Times New Roman"/>
          <w:b/>
          <w:bCs/>
          <w:i w:val="0"/>
          <w:iCs w:val="0"/>
          <w:color w:val="auto"/>
          <w:sz w:val="24"/>
          <w:szCs w:val="22"/>
        </w:rPr>
        <w:t>.</w:t>
      </w:r>
      <w:r w:rsidRPr="005C36B5">
        <w:rPr>
          <w:rFonts w:ascii="Times New Roman" w:hAnsi="Times New Roman" w:cs="Times New Roman"/>
          <w:i w:val="0"/>
          <w:iCs w:val="0"/>
          <w:color w:val="auto"/>
          <w:sz w:val="24"/>
          <w:szCs w:val="22"/>
        </w:rPr>
        <w:t xml:space="preserve"> Dimensiones de la competencia digital docente</w:t>
      </w:r>
    </w:p>
    <w:tbl>
      <w:tblPr>
        <w:tblStyle w:val="Tablanormal2"/>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6452"/>
      </w:tblGrid>
      <w:tr w:rsidR="00ED7D9F" w:rsidRPr="005C36B5" w14:paraId="4AD31B04" w14:textId="77777777" w:rsidTr="005C36B5">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044" w:type="dxa"/>
            <w:tcBorders>
              <w:bottom w:val="none" w:sz="0" w:space="0" w:color="auto"/>
            </w:tcBorders>
            <w:vAlign w:val="center"/>
          </w:tcPr>
          <w:p w14:paraId="62AD299D" w14:textId="77777777" w:rsidR="00ED7D9F" w:rsidRPr="005C36B5" w:rsidRDefault="00ED7D9F" w:rsidP="004B1FDD">
            <w:pPr>
              <w:contextualSpacing/>
              <w:jc w:val="center"/>
              <w:rPr>
                <w:rFonts w:ascii="Times New Roman" w:hAnsi="Times New Roman" w:cs="Times New Roman"/>
                <w:sz w:val="24"/>
                <w:szCs w:val="24"/>
              </w:rPr>
            </w:pPr>
            <w:r w:rsidRPr="005C36B5">
              <w:rPr>
                <w:rFonts w:ascii="Times New Roman" w:hAnsi="Times New Roman" w:cs="Times New Roman"/>
                <w:sz w:val="24"/>
                <w:szCs w:val="24"/>
              </w:rPr>
              <w:t>Dimensiones</w:t>
            </w:r>
          </w:p>
        </w:tc>
        <w:tc>
          <w:tcPr>
            <w:tcW w:w="6452" w:type="dxa"/>
            <w:tcBorders>
              <w:bottom w:val="none" w:sz="0" w:space="0" w:color="auto"/>
            </w:tcBorders>
            <w:vAlign w:val="center"/>
          </w:tcPr>
          <w:p w14:paraId="282266EB" w14:textId="77777777" w:rsidR="00ED7D9F" w:rsidRPr="005C36B5" w:rsidRDefault="00ED7D9F" w:rsidP="004B1FDD">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C36B5">
              <w:rPr>
                <w:rFonts w:ascii="Times New Roman" w:hAnsi="Times New Roman" w:cs="Times New Roman"/>
                <w:sz w:val="24"/>
                <w:szCs w:val="24"/>
              </w:rPr>
              <w:t>Descripción y características</w:t>
            </w:r>
          </w:p>
        </w:tc>
      </w:tr>
      <w:tr w:rsidR="00ED7D9F" w:rsidRPr="005C36B5" w14:paraId="457F7C4D" w14:textId="77777777" w:rsidTr="005C36B5">
        <w:trPr>
          <w:cnfStyle w:val="000000100000" w:firstRow="0" w:lastRow="0" w:firstColumn="0" w:lastColumn="0" w:oddVBand="0" w:evenVBand="0" w:oddHBand="1" w:evenHBand="0" w:firstRowFirstColumn="0" w:firstRowLastColumn="0" w:lastRowFirstColumn="0" w:lastRowLastColumn="0"/>
          <w:trHeight w:val="1176"/>
        </w:trPr>
        <w:tc>
          <w:tcPr>
            <w:cnfStyle w:val="001000000000" w:firstRow="0" w:lastRow="0" w:firstColumn="1" w:lastColumn="0" w:oddVBand="0" w:evenVBand="0" w:oddHBand="0" w:evenHBand="0" w:firstRowFirstColumn="0" w:firstRowLastColumn="0" w:lastRowFirstColumn="0" w:lastRowLastColumn="0"/>
            <w:tcW w:w="3044" w:type="dxa"/>
            <w:tcBorders>
              <w:top w:val="none" w:sz="0" w:space="0" w:color="auto"/>
              <w:bottom w:val="none" w:sz="0" w:space="0" w:color="auto"/>
            </w:tcBorders>
            <w:vAlign w:val="center"/>
          </w:tcPr>
          <w:p w14:paraId="1FC03389" w14:textId="77777777" w:rsidR="00ED7D9F" w:rsidRPr="005C36B5" w:rsidRDefault="00ED7D9F" w:rsidP="004B1FDD">
            <w:pPr>
              <w:contextualSpacing/>
              <w:jc w:val="both"/>
              <w:rPr>
                <w:rFonts w:ascii="Times New Roman" w:hAnsi="Times New Roman" w:cs="Times New Roman"/>
                <w:b w:val="0"/>
                <w:sz w:val="24"/>
                <w:szCs w:val="24"/>
              </w:rPr>
            </w:pPr>
            <w:r w:rsidRPr="005C36B5">
              <w:rPr>
                <w:rFonts w:ascii="Times New Roman" w:eastAsia="Times New Roman" w:hAnsi="Times New Roman" w:cs="Times New Roman"/>
                <w:b w:val="0"/>
                <w:color w:val="000000"/>
                <w:sz w:val="24"/>
                <w:szCs w:val="24"/>
                <w:lang w:eastAsia="es-MX"/>
              </w:rPr>
              <w:t>Dimensión Tecnológica</w:t>
            </w:r>
          </w:p>
        </w:tc>
        <w:tc>
          <w:tcPr>
            <w:tcW w:w="6452" w:type="dxa"/>
            <w:tcBorders>
              <w:top w:val="none" w:sz="0" w:space="0" w:color="auto"/>
              <w:bottom w:val="none" w:sz="0" w:space="0" w:color="auto"/>
            </w:tcBorders>
            <w:vAlign w:val="center"/>
          </w:tcPr>
          <w:p w14:paraId="2B85C266" w14:textId="77777777" w:rsidR="00ED7D9F" w:rsidRPr="005C36B5" w:rsidRDefault="00ED7D9F" w:rsidP="004B1FDD">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C36B5">
              <w:rPr>
                <w:rFonts w:ascii="Times New Roman" w:eastAsia="Times New Roman" w:hAnsi="Times New Roman" w:cs="Times New Roman"/>
                <w:color w:val="000000"/>
                <w:sz w:val="24"/>
                <w:szCs w:val="24"/>
                <w:lang w:eastAsia="es-MX"/>
              </w:rPr>
              <w:t>Se refiere a ser capaz de utilizar las Tecnologías, incorpora los conocimientos básicos sobre el funcionamiento de las tecnologías digitales y redes, además del manejo de los programas de productividad, mantenimiento y seguridad de equipos informáticos</w:t>
            </w:r>
          </w:p>
        </w:tc>
      </w:tr>
      <w:tr w:rsidR="00ED7D9F" w:rsidRPr="005C36B5" w14:paraId="5650EBDE" w14:textId="77777777" w:rsidTr="005C36B5">
        <w:trPr>
          <w:trHeight w:val="1176"/>
        </w:trPr>
        <w:tc>
          <w:tcPr>
            <w:cnfStyle w:val="001000000000" w:firstRow="0" w:lastRow="0" w:firstColumn="1" w:lastColumn="0" w:oddVBand="0" w:evenVBand="0" w:oddHBand="0" w:evenHBand="0" w:firstRowFirstColumn="0" w:firstRowLastColumn="0" w:lastRowFirstColumn="0" w:lastRowLastColumn="0"/>
            <w:tcW w:w="3044" w:type="dxa"/>
            <w:vAlign w:val="center"/>
          </w:tcPr>
          <w:p w14:paraId="46D0671F" w14:textId="77777777" w:rsidR="00ED7D9F" w:rsidRPr="005C36B5" w:rsidRDefault="00ED7D9F" w:rsidP="004B1FDD">
            <w:pPr>
              <w:contextualSpacing/>
              <w:jc w:val="both"/>
              <w:rPr>
                <w:rFonts w:ascii="Times New Roman" w:hAnsi="Times New Roman" w:cs="Times New Roman"/>
                <w:b w:val="0"/>
                <w:sz w:val="24"/>
                <w:szCs w:val="24"/>
              </w:rPr>
            </w:pPr>
            <w:r w:rsidRPr="005C36B5">
              <w:rPr>
                <w:rFonts w:ascii="Times New Roman" w:eastAsia="Times New Roman" w:hAnsi="Times New Roman" w:cs="Times New Roman"/>
                <w:b w:val="0"/>
                <w:color w:val="000000"/>
                <w:sz w:val="24"/>
                <w:szCs w:val="24"/>
                <w:lang w:eastAsia="es-MX"/>
              </w:rPr>
              <w:t>Dimensión Informacional</w:t>
            </w:r>
          </w:p>
        </w:tc>
        <w:tc>
          <w:tcPr>
            <w:tcW w:w="6452" w:type="dxa"/>
            <w:vAlign w:val="center"/>
          </w:tcPr>
          <w:p w14:paraId="4410DF3C" w14:textId="77777777" w:rsidR="00ED7D9F" w:rsidRPr="005C36B5" w:rsidRDefault="00ED7D9F" w:rsidP="004B1FD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C36B5">
              <w:rPr>
                <w:rFonts w:ascii="Times New Roman" w:eastAsia="Times New Roman" w:hAnsi="Times New Roman" w:cs="Times New Roman"/>
                <w:color w:val="000000"/>
                <w:sz w:val="24"/>
                <w:szCs w:val="24"/>
                <w:lang w:eastAsia="es-MX"/>
              </w:rPr>
              <w:t>consiste en transformar la información en conocimiento, de aquí se deriva la habilidad necesaria para el tratamiento (búsqueda, selección, almacenamiento, recuperación, análisis y presentación) de la información procedente de distintas fuentes, soporte o lenguaje</w:t>
            </w:r>
          </w:p>
        </w:tc>
      </w:tr>
      <w:tr w:rsidR="00ED7D9F" w:rsidRPr="005C36B5" w14:paraId="7F79E77E" w14:textId="77777777" w:rsidTr="005C36B5">
        <w:trPr>
          <w:cnfStyle w:val="000000100000" w:firstRow="0" w:lastRow="0" w:firstColumn="0" w:lastColumn="0" w:oddVBand="0" w:evenVBand="0" w:oddHBand="1" w:evenHBand="0" w:firstRowFirstColumn="0" w:firstRowLastColumn="0" w:lastRowFirstColumn="0" w:lastRowLastColumn="0"/>
          <w:trHeight w:val="1176"/>
        </w:trPr>
        <w:tc>
          <w:tcPr>
            <w:cnfStyle w:val="001000000000" w:firstRow="0" w:lastRow="0" w:firstColumn="1" w:lastColumn="0" w:oddVBand="0" w:evenVBand="0" w:oddHBand="0" w:evenHBand="0" w:firstRowFirstColumn="0" w:firstRowLastColumn="0" w:lastRowFirstColumn="0" w:lastRowLastColumn="0"/>
            <w:tcW w:w="3044" w:type="dxa"/>
            <w:tcBorders>
              <w:top w:val="none" w:sz="0" w:space="0" w:color="auto"/>
              <w:bottom w:val="none" w:sz="0" w:space="0" w:color="auto"/>
            </w:tcBorders>
            <w:vAlign w:val="center"/>
          </w:tcPr>
          <w:p w14:paraId="79759323" w14:textId="77777777" w:rsidR="00ED7D9F" w:rsidRPr="005C36B5" w:rsidRDefault="00ED7D9F" w:rsidP="004B1FDD">
            <w:pPr>
              <w:contextualSpacing/>
              <w:jc w:val="both"/>
              <w:rPr>
                <w:rFonts w:ascii="Times New Roman" w:hAnsi="Times New Roman" w:cs="Times New Roman"/>
                <w:b w:val="0"/>
                <w:sz w:val="24"/>
                <w:szCs w:val="24"/>
              </w:rPr>
            </w:pPr>
            <w:r w:rsidRPr="005C36B5">
              <w:rPr>
                <w:rFonts w:ascii="Times New Roman" w:eastAsia="Times New Roman" w:hAnsi="Times New Roman" w:cs="Times New Roman"/>
                <w:b w:val="0"/>
                <w:color w:val="000000"/>
                <w:sz w:val="24"/>
                <w:szCs w:val="24"/>
                <w:lang w:eastAsia="es-MX"/>
              </w:rPr>
              <w:t>Dimensión Axiológica</w:t>
            </w:r>
          </w:p>
        </w:tc>
        <w:tc>
          <w:tcPr>
            <w:tcW w:w="6452" w:type="dxa"/>
            <w:tcBorders>
              <w:top w:val="none" w:sz="0" w:space="0" w:color="auto"/>
              <w:bottom w:val="none" w:sz="0" w:space="0" w:color="auto"/>
            </w:tcBorders>
            <w:vAlign w:val="center"/>
          </w:tcPr>
          <w:p w14:paraId="2E9AB0B5" w14:textId="77777777" w:rsidR="00ED7D9F" w:rsidRPr="005C36B5" w:rsidRDefault="00ED7D9F" w:rsidP="004B1FDD">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C36B5">
              <w:rPr>
                <w:rFonts w:ascii="Times New Roman" w:eastAsia="Times New Roman" w:hAnsi="Times New Roman" w:cs="Times New Roman"/>
                <w:color w:val="000000"/>
                <w:sz w:val="24"/>
                <w:szCs w:val="24"/>
                <w:lang w:eastAsia="es-MX"/>
              </w:rPr>
              <w:t>Corresponde a saber actuar con responsabilidad. Se describe como una disposición personal para integrar las tecnologías digitales a la vida integral, aplicando los valores y principios que aseguren un uso correcto de la información y de la tecnología</w:t>
            </w:r>
          </w:p>
        </w:tc>
      </w:tr>
      <w:tr w:rsidR="00ED7D9F" w:rsidRPr="005C36B5" w14:paraId="5E0285A2" w14:textId="77777777" w:rsidTr="005C36B5">
        <w:trPr>
          <w:trHeight w:val="1176"/>
        </w:trPr>
        <w:tc>
          <w:tcPr>
            <w:cnfStyle w:val="001000000000" w:firstRow="0" w:lastRow="0" w:firstColumn="1" w:lastColumn="0" w:oddVBand="0" w:evenVBand="0" w:oddHBand="0" w:evenHBand="0" w:firstRowFirstColumn="0" w:firstRowLastColumn="0" w:lastRowFirstColumn="0" w:lastRowLastColumn="0"/>
            <w:tcW w:w="3044" w:type="dxa"/>
            <w:vAlign w:val="center"/>
          </w:tcPr>
          <w:p w14:paraId="02B2C184" w14:textId="77777777" w:rsidR="00ED7D9F" w:rsidRPr="005C36B5" w:rsidRDefault="00ED7D9F" w:rsidP="004B1FDD">
            <w:pPr>
              <w:contextualSpacing/>
              <w:jc w:val="both"/>
              <w:rPr>
                <w:rFonts w:ascii="Times New Roman" w:hAnsi="Times New Roman" w:cs="Times New Roman"/>
                <w:b w:val="0"/>
                <w:sz w:val="24"/>
                <w:szCs w:val="24"/>
              </w:rPr>
            </w:pPr>
            <w:r w:rsidRPr="005C36B5">
              <w:rPr>
                <w:rFonts w:ascii="Times New Roman" w:eastAsia="Times New Roman" w:hAnsi="Times New Roman" w:cs="Times New Roman"/>
                <w:b w:val="0"/>
                <w:color w:val="000000"/>
                <w:sz w:val="24"/>
                <w:szCs w:val="24"/>
                <w:lang w:eastAsia="es-MX"/>
              </w:rPr>
              <w:t>Dimensión Pedagógica</w:t>
            </w:r>
          </w:p>
        </w:tc>
        <w:tc>
          <w:tcPr>
            <w:tcW w:w="6452" w:type="dxa"/>
            <w:vAlign w:val="center"/>
          </w:tcPr>
          <w:p w14:paraId="1EB6986E" w14:textId="77777777" w:rsidR="00ED7D9F" w:rsidRPr="005C36B5" w:rsidRDefault="00ED7D9F" w:rsidP="004B1FD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C36B5">
              <w:rPr>
                <w:rFonts w:ascii="Times New Roman" w:eastAsia="Times New Roman" w:hAnsi="Times New Roman" w:cs="Times New Roman"/>
                <w:color w:val="000000"/>
                <w:sz w:val="24"/>
                <w:szCs w:val="24"/>
                <w:lang w:eastAsia="es-MX"/>
              </w:rPr>
              <w:t>alusiva a la creación de contenidos, diseño de ambientes de aprendizaje utilizando las tecnologías digitales, destacando el conocimiento sobre las implicaciones del uso y las posibilidades de aplicación en diversos contextos, incluido la educación.</w:t>
            </w:r>
          </w:p>
        </w:tc>
      </w:tr>
      <w:tr w:rsidR="00ED7D9F" w:rsidRPr="005C36B5" w14:paraId="7DEBFEEF" w14:textId="77777777" w:rsidTr="005C36B5">
        <w:trPr>
          <w:cnfStyle w:val="000000100000" w:firstRow="0" w:lastRow="0" w:firstColumn="0" w:lastColumn="0" w:oddVBand="0" w:evenVBand="0" w:oddHBand="1" w:evenHBand="0" w:firstRowFirstColumn="0" w:firstRowLastColumn="0" w:lastRowFirstColumn="0" w:lastRowLastColumn="0"/>
          <w:trHeight w:val="1465"/>
        </w:trPr>
        <w:tc>
          <w:tcPr>
            <w:cnfStyle w:val="001000000000" w:firstRow="0" w:lastRow="0" w:firstColumn="1" w:lastColumn="0" w:oddVBand="0" w:evenVBand="0" w:oddHBand="0" w:evenHBand="0" w:firstRowFirstColumn="0" w:firstRowLastColumn="0" w:lastRowFirstColumn="0" w:lastRowLastColumn="0"/>
            <w:tcW w:w="3044" w:type="dxa"/>
            <w:tcBorders>
              <w:top w:val="none" w:sz="0" w:space="0" w:color="auto"/>
              <w:bottom w:val="none" w:sz="0" w:space="0" w:color="auto"/>
            </w:tcBorders>
            <w:vAlign w:val="center"/>
          </w:tcPr>
          <w:p w14:paraId="21CD883F" w14:textId="77777777" w:rsidR="00ED7D9F" w:rsidRPr="005C36B5" w:rsidRDefault="00ED7D9F" w:rsidP="004B1FDD">
            <w:pPr>
              <w:contextualSpacing/>
              <w:jc w:val="both"/>
              <w:rPr>
                <w:rFonts w:ascii="Times New Roman" w:hAnsi="Times New Roman" w:cs="Times New Roman"/>
                <w:b w:val="0"/>
                <w:sz w:val="24"/>
                <w:szCs w:val="24"/>
              </w:rPr>
            </w:pPr>
            <w:r w:rsidRPr="005C36B5">
              <w:rPr>
                <w:rFonts w:ascii="Times New Roman" w:eastAsia="Times New Roman" w:hAnsi="Times New Roman" w:cs="Times New Roman"/>
                <w:b w:val="0"/>
                <w:color w:val="000000"/>
                <w:sz w:val="24"/>
                <w:szCs w:val="24"/>
                <w:lang w:eastAsia="es-MX"/>
              </w:rPr>
              <w:t>Dimensión comunicativa</w:t>
            </w:r>
          </w:p>
        </w:tc>
        <w:tc>
          <w:tcPr>
            <w:tcW w:w="6452" w:type="dxa"/>
            <w:tcBorders>
              <w:top w:val="none" w:sz="0" w:space="0" w:color="auto"/>
              <w:bottom w:val="none" w:sz="0" w:space="0" w:color="auto"/>
            </w:tcBorders>
            <w:vAlign w:val="center"/>
          </w:tcPr>
          <w:p w14:paraId="64F09E0B" w14:textId="77777777" w:rsidR="00ED7D9F" w:rsidRPr="005C36B5" w:rsidRDefault="00ED7D9F" w:rsidP="004B1FDD">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C36B5">
              <w:rPr>
                <w:rFonts w:ascii="Times New Roman" w:eastAsia="Times New Roman" w:hAnsi="Times New Roman" w:cs="Times New Roman"/>
                <w:color w:val="000000"/>
                <w:sz w:val="24"/>
                <w:szCs w:val="24"/>
                <w:lang w:eastAsia="es-MX"/>
              </w:rPr>
              <w:t>Se representa como los conocimientos y habilidades necesarios para establecer y mantener contacto con las personas (profesores-alumnos principalmente) usando las tecnologías digitales, con el propósito de compartir ideas, conocimiento y experiencias, enriqueciendo el proceso educativo</w:t>
            </w:r>
          </w:p>
        </w:tc>
      </w:tr>
    </w:tbl>
    <w:p w14:paraId="61A00917" w14:textId="77777777" w:rsidR="00ED7D9F" w:rsidRPr="005C36B5" w:rsidRDefault="00F30B95" w:rsidP="004B1FDD">
      <w:pPr>
        <w:spacing w:line="360" w:lineRule="auto"/>
        <w:contextualSpacing/>
        <w:jc w:val="center"/>
        <w:rPr>
          <w:rFonts w:ascii="Times New Roman" w:hAnsi="Times New Roman" w:cs="Times New Roman"/>
          <w:i/>
          <w:sz w:val="32"/>
          <w:szCs w:val="32"/>
        </w:rPr>
      </w:pPr>
      <w:r w:rsidRPr="005C36B5">
        <w:rPr>
          <w:rFonts w:ascii="Times New Roman" w:hAnsi="Times New Roman" w:cs="Times New Roman"/>
          <w:i/>
          <w:szCs w:val="32"/>
        </w:rPr>
        <w:t>Fuente: UNESCO (2011). Alfabetización mediática e informacional</w:t>
      </w:r>
    </w:p>
    <w:p w14:paraId="5F99BC93" w14:textId="4158C8BB" w:rsidR="00ED7D9F" w:rsidRPr="00BE043B" w:rsidRDefault="00ED7D9F" w:rsidP="004B1FDD">
      <w:pPr>
        <w:spacing w:line="360" w:lineRule="auto"/>
        <w:ind w:firstLine="708"/>
        <w:contextualSpacing/>
        <w:jc w:val="both"/>
        <w:rPr>
          <w:rFonts w:ascii="Times New Roman" w:hAnsi="Times New Roman" w:cs="Times New Roman"/>
        </w:rPr>
      </w:pPr>
      <w:r w:rsidRPr="00BE043B">
        <w:rPr>
          <w:rFonts w:ascii="Times New Roman" w:hAnsi="Times New Roman" w:cs="Times New Roman"/>
        </w:rPr>
        <w:t xml:space="preserve">Con base en estas dimensiones, Rangel </w:t>
      </w:r>
      <w:r w:rsidR="00C46CB5" w:rsidRPr="00BE043B">
        <w:rPr>
          <w:rFonts w:ascii="Times New Roman" w:hAnsi="Times New Roman" w:cs="Times New Roman"/>
        </w:rPr>
        <w:t>(2015</w:t>
      </w:r>
      <w:r w:rsidRPr="00BE043B">
        <w:rPr>
          <w:rFonts w:ascii="Times New Roman" w:hAnsi="Times New Roman" w:cs="Times New Roman"/>
        </w:rPr>
        <w:t>), menciona que los docentes eficaces en el uso de las tecnologías digitales deben ser capaces de; (</w:t>
      </w:r>
      <w:r w:rsidR="004B1FDD" w:rsidRPr="00BE043B">
        <w:rPr>
          <w:rFonts w:ascii="Times New Roman" w:hAnsi="Times New Roman" w:cs="Times New Roman"/>
        </w:rPr>
        <w:t>1</w:t>
      </w:r>
      <w:r w:rsidRPr="00BE043B">
        <w:rPr>
          <w:rFonts w:ascii="Times New Roman" w:hAnsi="Times New Roman" w:cs="Times New Roman"/>
        </w:rPr>
        <w:t>) facilitar e inspirar el aprendizaje y la creatividad de los estudiantes; (</w:t>
      </w:r>
      <w:r w:rsidR="004B1FDD" w:rsidRPr="00BE043B">
        <w:rPr>
          <w:rFonts w:ascii="Times New Roman" w:hAnsi="Times New Roman" w:cs="Times New Roman"/>
        </w:rPr>
        <w:t>2</w:t>
      </w:r>
      <w:r w:rsidRPr="00BE043B">
        <w:rPr>
          <w:rFonts w:ascii="Times New Roman" w:hAnsi="Times New Roman" w:cs="Times New Roman"/>
        </w:rPr>
        <w:t>) diseñar y desarrollar experiencias de aprendizaje y evaluaciones propias de la era digital; (</w:t>
      </w:r>
      <w:r w:rsidR="004B1FDD" w:rsidRPr="00BE043B">
        <w:rPr>
          <w:rFonts w:ascii="Times New Roman" w:hAnsi="Times New Roman" w:cs="Times New Roman"/>
        </w:rPr>
        <w:t>3</w:t>
      </w:r>
      <w:r w:rsidRPr="00BE043B">
        <w:rPr>
          <w:rFonts w:ascii="Times New Roman" w:hAnsi="Times New Roman" w:cs="Times New Roman"/>
        </w:rPr>
        <w:t>) modelar el trabajo y el aprendizaje característicos de la educación para el siglo XXI; (</w:t>
      </w:r>
      <w:r w:rsidR="004B1FDD" w:rsidRPr="00BE043B">
        <w:rPr>
          <w:rFonts w:ascii="Times New Roman" w:hAnsi="Times New Roman" w:cs="Times New Roman"/>
        </w:rPr>
        <w:t>4</w:t>
      </w:r>
      <w:r w:rsidRPr="00BE043B">
        <w:rPr>
          <w:rFonts w:ascii="Times New Roman" w:hAnsi="Times New Roman" w:cs="Times New Roman"/>
        </w:rPr>
        <w:t>) promover y ejemplificar ciudadanía digital y responsabilidad, y (</w:t>
      </w:r>
      <w:r w:rsidR="004B1FDD" w:rsidRPr="00BE043B">
        <w:rPr>
          <w:rFonts w:ascii="Times New Roman" w:hAnsi="Times New Roman" w:cs="Times New Roman"/>
        </w:rPr>
        <w:t>5</w:t>
      </w:r>
      <w:r w:rsidRPr="00BE043B">
        <w:rPr>
          <w:rFonts w:ascii="Times New Roman" w:hAnsi="Times New Roman" w:cs="Times New Roman"/>
        </w:rPr>
        <w:t>) comprometerse con el crecimiento profesional y el liderazgo.</w:t>
      </w:r>
    </w:p>
    <w:p w14:paraId="27E44AEA" w14:textId="77777777" w:rsidR="00236CF1" w:rsidRPr="00BE043B" w:rsidRDefault="00236CF1" w:rsidP="004B1FDD">
      <w:pPr>
        <w:pStyle w:val="Default"/>
        <w:spacing w:line="360" w:lineRule="auto"/>
        <w:contextualSpacing/>
        <w:rPr>
          <w:rFonts w:ascii="Times New Roman" w:hAnsi="Times New Roman" w:cs="Times New Roman"/>
          <w:b/>
          <w:bCs/>
          <w:lang w:val="es-MX"/>
        </w:rPr>
      </w:pPr>
    </w:p>
    <w:p w14:paraId="7C1AC1FB" w14:textId="2F652648" w:rsidR="00ED7D9F" w:rsidRPr="00BE043B" w:rsidRDefault="00ED7D9F" w:rsidP="00613BEC">
      <w:pPr>
        <w:pStyle w:val="Default"/>
        <w:spacing w:line="360" w:lineRule="auto"/>
        <w:contextualSpacing/>
        <w:jc w:val="center"/>
        <w:rPr>
          <w:rFonts w:ascii="Times New Roman" w:hAnsi="Times New Roman" w:cs="Times New Roman"/>
          <w:sz w:val="32"/>
          <w:szCs w:val="32"/>
          <w:lang w:val="es-MX"/>
        </w:rPr>
      </w:pPr>
      <w:r w:rsidRPr="00BE043B">
        <w:rPr>
          <w:rFonts w:ascii="Times New Roman" w:hAnsi="Times New Roman" w:cs="Times New Roman"/>
          <w:b/>
          <w:bCs/>
          <w:sz w:val="32"/>
          <w:szCs w:val="32"/>
          <w:lang w:val="es-MX"/>
        </w:rPr>
        <w:t>Material y Métodos</w:t>
      </w:r>
    </w:p>
    <w:p w14:paraId="2990A542" w14:textId="77777777" w:rsidR="00ED7D9F" w:rsidRPr="00BE043B" w:rsidRDefault="00ED7D9F" w:rsidP="004B1FDD">
      <w:pPr>
        <w:spacing w:line="360" w:lineRule="auto"/>
        <w:ind w:firstLine="709"/>
        <w:contextualSpacing/>
        <w:jc w:val="both"/>
        <w:rPr>
          <w:rFonts w:ascii="Times New Roman" w:hAnsi="Times New Roman" w:cs="Times New Roman"/>
        </w:rPr>
      </w:pPr>
      <w:r w:rsidRPr="00BE043B">
        <w:rPr>
          <w:rFonts w:ascii="Times New Roman" w:hAnsi="Times New Roman" w:cs="Times New Roman"/>
        </w:rPr>
        <w:t>El estudio presenta una metodología mixta, abordando datos cuantitativos para generar una valoración puntualizada con escala numérica, incluyendo el aporte de la información cualitativa que declara los hallazgos más importantes en el tratamiento de los resultados. Así mismo se utilizó un enfoque descriptivo para el análisis estadístico. La muestra poblacional fue determinada por muestreo probabilístico simple, mis</w:t>
      </w:r>
      <w:r w:rsidR="0020547F" w:rsidRPr="00BE043B">
        <w:rPr>
          <w:rFonts w:ascii="Times New Roman" w:hAnsi="Times New Roman" w:cs="Times New Roman"/>
        </w:rPr>
        <w:t>ma que estuvo constituida por 98</w:t>
      </w:r>
      <w:r w:rsidRPr="00BE043B">
        <w:rPr>
          <w:rFonts w:ascii="Times New Roman" w:hAnsi="Times New Roman" w:cs="Times New Roman"/>
        </w:rPr>
        <w:t xml:space="preserve"> profesores universitarios, de </w:t>
      </w:r>
      <w:r w:rsidRPr="00BE043B">
        <w:rPr>
          <w:rFonts w:ascii="Times New Roman" w:hAnsi="Times New Roman" w:cs="Times New Roman"/>
        </w:rPr>
        <w:lastRenderedPageBreak/>
        <w:t xml:space="preserve">ambos sexos, con perfiles profesionales diversos, con un rango de edad que oscila de los 24 a los 60 años y adscritos con diferente </w:t>
      </w:r>
      <w:r w:rsidR="0020547F" w:rsidRPr="00BE043B">
        <w:rPr>
          <w:rFonts w:ascii="Times New Roman" w:hAnsi="Times New Roman" w:cs="Times New Roman"/>
        </w:rPr>
        <w:t>estatus de contratación</w:t>
      </w:r>
      <w:r w:rsidR="00674549" w:rsidRPr="00BE043B">
        <w:rPr>
          <w:rFonts w:ascii="Times New Roman" w:hAnsi="Times New Roman" w:cs="Times New Roman"/>
        </w:rPr>
        <w:t xml:space="preserve"> a</w:t>
      </w:r>
      <w:r w:rsidR="0020547F" w:rsidRPr="00BE043B">
        <w:rPr>
          <w:rFonts w:ascii="Times New Roman" w:hAnsi="Times New Roman" w:cs="Times New Roman"/>
        </w:rPr>
        <w:t xml:space="preserve"> una u</w:t>
      </w:r>
      <w:r w:rsidRPr="00BE043B">
        <w:rPr>
          <w:rFonts w:ascii="Times New Roman" w:hAnsi="Times New Roman" w:cs="Times New Roman"/>
        </w:rPr>
        <w:t xml:space="preserve">niversidad </w:t>
      </w:r>
      <w:r w:rsidR="0020547F" w:rsidRPr="00BE043B">
        <w:rPr>
          <w:rFonts w:ascii="Times New Roman" w:hAnsi="Times New Roman" w:cs="Times New Roman"/>
        </w:rPr>
        <w:t>mexicana</w:t>
      </w:r>
      <w:r w:rsidRPr="00BE043B">
        <w:rPr>
          <w:rFonts w:ascii="Times New Roman" w:hAnsi="Times New Roman" w:cs="Times New Roman"/>
        </w:rPr>
        <w:t xml:space="preserve"> de carácter público. </w:t>
      </w:r>
    </w:p>
    <w:p w14:paraId="2D209E2F" w14:textId="77777777" w:rsidR="00ED7D9F" w:rsidRPr="00BE043B" w:rsidRDefault="00ED7D9F" w:rsidP="004B1FDD">
      <w:pPr>
        <w:spacing w:line="360" w:lineRule="auto"/>
        <w:ind w:firstLine="709"/>
        <w:contextualSpacing/>
        <w:jc w:val="both"/>
        <w:rPr>
          <w:rFonts w:ascii="Times New Roman" w:hAnsi="Times New Roman" w:cs="Times New Roman"/>
        </w:rPr>
      </w:pPr>
      <w:proofErr w:type="gramStart"/>
      <w:r w:rsidRPr="00BE043B">
        <w:rPr>
          <w:rFonts w:ascii="Times New Roman" w:hAnsi="Times New Roman" w:cs="Times New Roman"/>
        </w:rPr>
        <w:t>La población a considerar</w:t>
      </w:r>
      <w:proofErr w:type="gramEnd"/>
      <w:r w:rsidRPr="00BE043B">
        <w:rPr>
          <w:rFonts w:ascii="Times New Roman" w:hAnsi="Times New Roman" w:cs="Times New Roman"/>
        </w:rPr>
        <w:t xml:space="preserve"> estuvo deter</w:t>
      </w:r>
      <w:r w:rsidR="0020547F" w:rsidRPr="00BE043B">
        <w:rPr>
          <w:rFonts w:ascii="Times New Roman" w:hAnsi="Times New Roman" w:cs="Times New Roman"/>
        </w:rPr>
        <w:t>minada por 132</w:t>
      </w:r>
      <w:r w:rsidRPr="00BE043B">
        <w:rPr>
          <w:rFonts w:ascii="Times New Roman" w:hAnsi="Times New Roman" w:cs="Times New Roman"/>
        </w:rPr>
        <w:t xml:space="preserve"> profesores de</w:t>
      </w:r>
      <w:r w:rsidR="0020547F" w:rsidRPr="00BE043B">
        <w:rPr>
          <w:rFonts w:ascii="Times New Roman" w:hAnsi="Times New Roman" w:cs="Times New Roman"/>
        </w:rPr>
        <w:t xml:space="preserve"> la División de Ingenierías de</w:t>
      </w:r>
      <w:r w:rsidRPr="00BE043B">
        <w:rPr>
          <w:rFonts w:ascii="Times New Roman" w:hAnsi="Times New Roman" w:cs="Times New Roman"/>
        </w:rPr>
        <w:t xml:space="preserve"> una universidad pública del Estado de Jalisco, dado lo anterior se diseñó la muestra a través del muestreo aleatorio simple, empleando una confiablidad del 9</w:t>
      </w:r>
      <w:r w:rsidR="0020547F" w:rsidRPr="00BE043B">
        <w:rPr>
          <w:rFonts w:ascii="Times New Roman" w:hAnsi="Times New Roman" w:cs="Times New Roman"/>
        </w:rPr>
        <w:t>5</w:t>
      </w:r>
      <w:r w:rsidRPr="00BE043B">
        <w:rPr>
          <w:rFonts w:ascii="Times New Roman" w:hAnsi="Times New Roman" w:cs="Times New Roman"/>
        </w:rPr>
        <w:t xml:space="preserve">%, con un margen de error del </w:t>
      </w:r>
      <w:r w:rsidR="0020547F" w:rsidRPr="00BE043B">
        <w:rPr>
          <w:rFonts w:ascii="Times New Roman" w:hAnsi="Times New Roman" w:cs="Times New Roman"/>
        </w:rPr>
        <w:t>5</w:t>
      </w:r>
      <w:r w:rsidRPr="00BE043B">
        <w:rPr>
          <w:rFonts w:ascii="Times New Roman" w:hAnsi="Times New Roman" w:cs="Times New Roman"/>
        </w:rPr>
        <w:t>%, lo que significa un amplio aspecto de la muestra. Se utilizó la siguiente ecuación estadística para proporciones poblacionales:</w:t>
      </w:r>
    </w:p>
    <w:p w14:paraId="5761364F" w14:textId="77777777" w:rsidR="00ED7D9F" w:rsidRPr="00BE043B" w:rsidRDefault="00ED7D9F" w:rsidP="004B1FDD">
      <w:pPr>
        <w:spacing w:line="360" w:lineRule="auto"/>
        <w:contextualSpacing/>
        <w:jc w:val="both"/>
        <w:rPr>
          <w:rFonts w:ascii="Times New Roman" w:eastAsia="Times New Roman" w:hAnsi="Times New Roman" w:cs="Times New Roman"/>
          <w:color w:val="333333"/>
          <w:sz w:val="28"/>
          <w:szCs w:val="28"/>
          <w:shd w:val="clear" w:color="auto" w:fill="FFFFFF"/>
        </w:rPr>
      </w:pPr>
      <m:oMathPara>
        <m:oMath>
          <m:r>
            <m:rPr>
              <m:sty m:val="bi"/>
            </m:rPr>
            <w:rPr>
              <w:rFonts w:ascii="Cambria Math" w:hAnsi="Cambria Math" w:cs="Times New Roman"/>
              <w:noProof/>
              <w:szCs w:val="28"/>
            </w:rPr>
            <m:t>n</m:t>
          </m:r>
          <m:r>
            <w:rPr>
              <w:rFonts w:ascii="Cambria Math" w:hAnsi="Cambria Math" w:cs="Times New Roman"/>
              <w:noProof/>
              <w:szCs w:val="28"/>
            </w:rPr>
            <m:t>=</m:t>
          </m:r>
          <m:f>
            <m:fPr>
              <m:ctrlPr>
                <w:rPr>
                  <w:rFonts w:ascii="Cambria Math" w:hAnsi="Cambria Math" w:cs="Times New Roman"/>
                  <w:i/>
                  <w:noProof/>
                  <w:szCs w:val="28"/>
                </w:rPr>
              </m:ctrlPr>
            </m:fPr>
            <m:num>
              <m:r>
                <m:rPr>
                  <m:sty m:val="p"/>
                </m:rPr>
                <w:rPr>
                  <w:rFonts w:ascii="Cambria Math" w:hAnsi="Cambria Math" w:cs="Times New Roman"/>
                  <w:noProof/>
                  <w:szCs w:val="28"/>
                </w:rPr>
                <m:t>(</m:t>
              </m:r>
              <m:sSup>
                <m:sSupPr>
                  <m:ctrlPr>
                    <w:rPr>
                      <w:rFonts w:ascii="Cambria Math" w:hAnsi="Cambria Math" w:cs="Times New Roman"/>
                      <w:noProof/>
                      <w:szCs w:val="28"/>
                    </w:rPr>
                  </m:ctrlPr>
                </m:sSupPr>
                <m:e>
                  <m:r>
                    <m:rPr>
                      <m:sty m:val="p"/>
                    </m:rPr>
                    <w:rPr>
                      <w:rFonts w:ascii="Cambria Math" w:hAnsi="Cambria Math" w:cs="Times New Roman"/>
                      <w:noProof/>
                      <w:szCs w:val="28"/>
                    </w:rPr>
                    <m:t>Z</m:t>
                  </m:r>
                </m:e>
                <m:sup>
                  <m:r>
                    <w:rPr>
                      <w:rFonts w:ascii="Cambria Math" w:hAnsi="Cambria Math" w:cs="Times New Roman"/>
                      <w:noProof/>
                      <w:szCs w:val="28"/>
                    </w:rPr>
                    <m:t>2</m:t>
                  </m:r>
                </m:sup>
              </m:sSup>
              <m:r>
                <m:rPr>
                  <m:sty m:val="p"/>
                </m:rPr>
                <w:rPr>
                  <w:rFonts w:ascii="Cambria Math" w:hAnsi="Cambria Math" w:cs="Times New Roman"/>
                  <w:noProof/>
                  <w:szCs w:val="28"/>
                </w:rPr>
                <m:t>) (P) (Q) (N)</m:t>
              </m:r>
            </m:num>
            <m:den>
              <m:r>
                <m:rPr>
                  <m:sty m:val="p"/>
                </m:rPr>
                <w:rPr>
                  <w:rFonts w:ascii="Cambria Math" w:hAnsi="Cambria Math" w:cs="Times New Roman"/>
                  <w:noProof/>
                  <w:szCs w:val="28"/>
                </w:rPr>
                <m:t>(</m:t>
              </m:r>
              <m:sSup>
                <m:sSupPr>
                  <m:ctrlPr>
                    <w:rPr>
                      <w:rFonts w:ascii="Cambria Math" w:hAnsi="Cambria Math" w:cs="Times New Roman"/>
                      <w:noProof/>
                      <w:szCs w:val="28"/>
                    </w:rPr>
                  </m:ctrlPr>
                </m:sSupPr>
                <m:e>
                  <m:r>
                    <w:rPr>
                      <w:rFonts w:ascii="Cambria Math" w:hAnsi="Cambria Math" w:cs="Times New Roman"/>
                      <w:noProof/>
                      <w:szCs w:val="28"/>
                    </w:rPr>
                    <m:t>E</m:t>
                  </m:r>
                </m:e>
                <m:sup>
                  <m:r>
                    <w:rPr>
                      <w:rFonts w:ascii="Cambria Math" w:hAnsi="Cambria Math" w:cs="Times New Roman"/>
                      <w:noProof/>
                      <w:szCs w:val="28"/>
                    </w:rPr>
                    <m:t>2</m:t>
                  </m:r>
                </m:sup>
              </m:sSup>
              <m:r>
                <m:rPr>
                  <m:sty m:val="p"/>
                </m:rPr>
                <w:rPr>
                  <w:rFonts w:ascii="Cambria Math" w:hAnsi="Cambria Math" w:cs="Times New Roman"/>
                  <w:noProof/>
                  <w:szCs w:val="28"/>
                </w:rPr>
                <m:t>)(N-1)+ (</m:t>
              </m:r>
              <m:sSup>
                <m:sSupPr>
                  <m:ctrlPr>
                    <w:rPr>
                      <w:rFonts w:ascii="Cambria Math" w:hAnsi="Cambria Math" w:cs="Times New Roman"/>
                      <w:noProof/>
                      <w:szCs w:val="28"/>
                    </w:rPr>
                  </m:ctrlPr>
                </m:sSupPr>
                <m:e>
                  <m:r>
                    <w:rPr>
                      <w:rFonts w:ascii="Cambria Math" w:hAnsi="Cambria Math" w:cs="Times New Roman"/>
                      <w:noProof/>
                      <w:szCs w:val="28"/>
                    </w:rPr>
                    <m:t>Z</m:t>
                  </m:r>
                </m:e>
                <m:sup>
                  <m:r>
                    <w:rPr>
                      <w:rFonts w:ascii="Cambria Math" w:hAnsi="Cambria Math" w:cs="Times New Roman"/>
                      <w:noProof/>
                      <w:szCs w:val="28"/>
                    </w:rPr>
                    <m:t>2</m:t>
                  </m:r>
                </m:sup>
              </m:sSup>
              <m:r>
                <m:rPr>
                  <m:sty m:val="p"/>
                </m:rPr>
                <w:rPr>
                  <w:rFonts w:ascii="Cambria Math" w:hAnsi="Cambria Math" w:cs="Times New Roman"/>
                  <w:noProof/>
                  <w:szCs w:val="28"/>
                </w:rPr>
                <m:t xml:space="preserve">) (P) (Q) </m:t>
              </m:r>
            </m:den>
          </m:f>
        </m:oMath>
      </m:oMathPara>
    </w:p>
    <w:p w14:paraId="476D483E" w14:textId="77777777" w:rsidR="00ED7D9F" w:rsidRPr="00BE043B" w:rsidRDefault="00ED7D9F" w:rsidP="004B1FDD">
      <w:pPr>
        <w:spacing w:line="360" w:lineRule="auto"/>
        <w:contextualSpacing/>
        <w:jc w:val="both"/>
        <w:rPr>
          <w:rFonts w:ascii="Times New Roman" w:eastAsia="Times New Roman" w:hAnsi="Times New Roman" w:cs="Times New Roman"/>
          <w:color w:val="333333"/>
          <w:shd w:val="clear" w:color="auto" w:fill="FFFFFF"/>
        </w:rPr>
      </w:pPr>
      <w:r w:rsidRPr="00BE043B">
        <w:rPr>
          <w:rFonts w:ascii="Times New Roman" w:eastAsia="Times New Roman" w:hAnsi="Times New Roman" w:cs="Times New Roman"/>
          <w:color w:val="333333"/>
          <w:shd w:val="clear" w:color="auto" w:fill="FFFFFF"/>
        </w:rPr>
        <w:t>En donde:</w:t>
      </w:r>
    </w:p>
    <w:p w14:paraId="467960AB" w14:textId="77777777" w:rsidR="00ED7D9F" w:rsidRPr="00BE043B" w:rsidRDefault="00ED7D9F" w:rsidP="004B1FDD">
      <w:pPr>
        <w:spacing w:line="360" w:lineRule="auto"/>
        <w:contextualSpacing/>
        <w:jc w:val="both"/>
        <w:rPr>
          <w:rFonts w:ascii="Times New Roman" w:eastAsia="Times New Roman" w:hAnsi="Times New Roman" w:cs="Times New Roman"/>
          <w:color w:val="333333"/>
          <w:shd w:val="clear" w:color="auto" w:fill="FFFFFF"/>
        </w:rPr>
      </w:pPr>
      <w:r w:rsidRPr="00BE043B">
        <w:rPr>
          <w:rFonts w:ascii="Times New Roman" w:eastAsia="Times New Roman" w:hAnsi="Times New Roman" w:cs="Times New Roman"/>
          <w:color w:val="333333"/>
          <w:shd w:val="clear" w:color="auto" w:fill="FFFFFF"/>
        </w:rPr>
        <w:t>n = muestra</w:t>
      </w:r>
    </w:p>
    <w:p w14:paraId="397E5A69" w14:textId="77777777" w:rsidR="00ED7D9F" w:rsidRPr="00BE043B" w:rsidRDefault="005378B9" w:rsidP="004B1FDD">
      <w:pPr>
        <w:spacing w:line="360" w:lineRule="auto"/>
        <w:contextualSpacing/>
        <w:jc w:val="both"/>
        <w:rPr>
          <w:rFonts w:ascii="Times New Roman" w:eastAsia="Times New Roman" w:hAnsi="Times New Roman" w:cs="Times New Roman"/>
          <w:color w:val="333333"/>
          <w:shd w:val="clear" w:color="auto" w:fill="FFFFFF"/>
        </w:rPr>
      </w:pPr>
      <w:r w:rsidRPr="00BE043B">
        <w:rPr>
          <w:rFonts w:ascii="Times New Roman" w:eastAsia="Times New Roman" w:hAnsi="Times New Roman" w:cs="Times New Roman"/>
          <w:color w:val="333333"/>
          <w:shd w:val="clear" w:color="auto" w:fill="FFFFFF"/>
        </w:rPr>
        <w:t>N= Población (132</w:t>
      </w:r>
      <w:r w:rsidR="00ED7D9F" w:rsidRPr="00BE043B">
        <w:rPr>
          <w:rFonts w:ascii="Times New Roman" w:eastAsia="Times New Roman" w:hAnsi="Times New Roman" w:cs="Times New Roman"/>
          <w:color w:val="333333"/>
          <w:shd w:val="clear" w:color="auto" w:fill="FFFFFF"/>
        </w:rPr>
        <w:t>)</w:t>
      </w:r>
    </w:p>
    <w:p w14:paraId="3F5F4343" w14:textId="77777777" w:rsidR="00ED7D9F" w:rsidRPr="00BE043B" w:rsidRDefault="00715DA5" w:rsidP="004B1FDD">
      <w:pPr>
        <w:spacing w:line="360" w:lineRule="auto"/>
        <w:contextualSpacing/>
        <w:jc w:val="both"/>
        <w:rPr>
          <w:rFonts w:ascii="Times New Roman" w:eastAsia="Times New Roman" w:hAnsi="Times New Roman" w:cs="Times New Roman"/>
          <w:color w:val="333333"/>
          <w:shd w:val="clear" w:color="auto" w:fill="FFFFFF"/>
        </w:rPr>
      </w:pPr>
      <w:r w:rsidRPr="00BE043B">
        <w:rPr>
          <w:rFonts w:ascii="Times New Roman" w:eastAsia="Times New Roman" w:hAnsi="Times New Roman" w:cs="Times New Roman"/>
          <w:color w:val="333333"/>
          <w:shd w:val="clear" w:color="auto" w:fill="FFFFFF"/>
        </w:rPr>
        <w:t>Z = nivel de confianza (95</w:t>
      </w:r>
      <w:r w:rsidR="00ED7D9F" w:rsidRPr="00BE043B">
        <w:rPr>
          <w:rFonts w:ascii="Times New Roman" w:eastAsia="Times New Roman" w:hAnsi="Times New Roman" w:cs="Times New Roman"/>
          <w:color w:val="333333"/>
          <w:shd w:val="clear" w:color="auto" w:fill="FFFFFF"/>
        </w:rPr>
        <w:t>%)</w:t>
      </w:r>
    </w:p>
    <w:p w14:paraId="44A4485E" w14:textId="77777777" w:rsidR="00ED7D9F" w:rsidRPr="00BE043B" w:rsidRDefault="00ED7D9F" w:rsidP="004B1FDD">
      <w:pPr>
        <w:spacing w:line="360" w:lineRule="auto"/>
        <w:contextualSpacing/>
        <w:jc w:val="both"/>
        <w:rPr>
          <w:rFonts w:ascii="Times New Roman" w:eastAsia="Times New Roman" w:hAnsi="Times New Roman" w:cs="Times New Roman"/>
          <w:color w:val="333333"/>
          <w:shd w:val="clear" w:color="auto" w:fill="FFFFFF"/>
        </w:rPr>
      </w:pPr>
      <w:r w:rsidRPr="00BE043B">
        <w:rPr>
          <w:rFonts w:ascii="Times New Roman" w:eastAsia="Times New Roman" w:hAnsi="Times New Roman" w:cs="Times New Roman"/>
          <w:color w:val="333333"/>
          <w:shd w:val="clear" w:color="auto" w:fill="FFFFFF"/>
        </w:rPr>
        <w:t xml:space="preserve">E = Error máximo de muestra </w:t>
      </w:r>
      <w:r w:rsidR="00715DA5" w:rsidRPr="00BE043B">
        <w:rPr>
          <w:rFonts w:ascii="Times New Roman" w:eastAsia="Times New Roman" w:hAnsi="Times New Roman" w:cs="Times New Roman"/>
          <w:color w:val="333333"/>
          <w:shd w:val="clear" w:color="auto" w:fill="FFFFFF"/>
        </w:rPr>
        <w:t>(0.05</w:t>
      </w:r>
      <w:r w:rsidRPr="00BE043B">
        <w:rPr>
          <w:rFonts w:ascii="Times New Roman" w:eastAsia="Times New Roman" w:hAnsi="Times New Roman" w:cs="Times New Roman"/>
          <w:color w:val="333333"/>
          <w:shd w:val="clear" w:color="auto" w:fill="FFFFFF"/>
        </w:rPr>
        <w:t>)</w:t>
      </w:r>
    </w:p>
    <w:p w14:paraId="6D790E9E" w14:textId="77777777" w:rsidR="00ED7D9F" w:rsidRPr="00BE043B" w:rsidRDefault="00ED7D9F" w:rsidP="004B1FDD">
      <w:pPr>
        <w:spacing w:line="360" w:lineRule="auto"/>
        <w:contextualSpacing/>
        <w:jc w:val="both"/>
        <w:rPr>
          <w:rFonts w:ascii="Times New Roman" w:eastAsia="Times New Roman" w:hAnsi="Times New Roman" w:cs="Times New Roman"/>
          <w:color w:val="333333"/>
          <w:shd w:val="clear" w:color="auto" w:fill="FFFFFF"/>
        </w:rPr>
      </w:pPr>
      <w:r w:rsidRPr="00BE043B">
        <w:rPr>
          <w:rFonts w:ascii="Times New Roman" w:eastAsia="Times New Roman" w:hAnsi="Times New Roman" w:cs="Times New Roman"/>
          <w:color w:val="333333"/>
          <w:shd w:val="clear" w:color="auto" w:fill="FFFFFF"/>
        </w:rPr>
        <w:t>P = Probabilidad de éxito esperada (0.5)</w:t>
      </w:r>
    </w:p>
    <w:p w14:paraId="5832C6BF" w14:textId="77777777" w:rsidR="00ED7D9F" w:rsidRPr="00BE043B" w:rsidRDefault="00ED7D9F" w:rsidP="004B1FDD">
      <w:pPr>
        <w:autoSpaceDE w:val="0"/>
        <w:autoSpaceDN w:val="0"/>
        <w:adjustRightInd w:val="0"/>
        <w:spacing w:line="360" w:lineRule="auto"/>
        <w:contextualSpacing/>
        <w:jc w:val="both"/>
        <w:rPr>
          <w:rFonts w:ascii="Times New Roman" w:eastAsia="Times New Roman" w:hAnsi="Times New Roman" w:cs="Times New Roman"/>
          <w:color w:val="333333"/>
          <w:shd w:val="clear" w:color="auto" w:fill="FFFFFF"/>
        </w:rPr>
      </w:pPr>
      <w:r w:rsidRPr="00BE043B">
        <w:rPr>
          <w:rFonts w:ascii="Times New Roman" w:eastAsia="Times New Roman" w:hAnsi="Times New Roman" w:cs="Times New Roman"/>
          <w:color w:val="333333"/>
          <w:shd w:val="clear" w:color="auto" w:fill="FFFFFF"/>
        </w:rPr>
        <w:t>Q = Probabilidad de fracaso esperada (0.5)</w:t>
      </w:r>
    </w:p>
    <w:p w14:paraId="2EFF7743" w14:textId="77777777" w:rsidR="00A40F96" w:rsidRPr="00BE043B" w:rsidRDefault="00A40F96" w:rsidP="004B1FDD">
      <w:pPr>
        <w:spacing w:line="360" w:lineRule="auto"/>
        <w:contextualSpacing/>
        <w:jc w:val="both"/>
        <w:rPr>
          <w:rFonts w:ascii="Times New Roman" w:eastAsia="Times New Roman" w:hAnsi="Times New Roman" w:cs="Times New Roman"/>
        </w:rPr>
      </w:pPr>
    </w:p>
    <w:p w14:paraId="198F1212" w14:textId="77777777" w:rsidR="00ED7D9F" w:rsidRPr="00BE043B" w:rsidRDefault="00ED7D9F" w:rsidP="004B1FDD">
      <w:pPr>
        <w:spacing w:line="360" w:lineRule="auto"/>
        <w:contextualSpacing/>
        <w:jc w:val="both"/>
        <w:rPr>
          <w:rFonts w:ascii="Times New Roman" w:eastAsia="Times New Roman" w:hAnsi="Times New Roman" w:cs="Times New Roman"/>
        </w:rPr>
      </w:pPr>
      <w:r w:rsidRPr="00BE043B">
        <w:rPr>
          <w:rFonts w:ascii="Times New Roman" w:eastAsia="Times New Roman" w:hAnsi="Times New Roman" w:cs="Times New Roman"/>
        </w:rPr>
        <w:t>Al sustituir valores, la formula queda como sigue:</w:t>
      </w:r>
    </w:p>
    <w:p w14:paraId="20B4F004" w14:textId="77777777" w:rsidR="00ED7D9F" w:rsidRPr="00BE043B" w:rsidRDefault="00ED7D9F" w:rsidP="004B1FDD">
      <w:pPr>
        <w:spacing w:line="360" w:lineRule="auto"/>
        <w:contextualSpacing/>
        <w:jc w:val="both"/>
        <w:rPr>
          <w:rFonts w:ascii="Times New Roman" w:eastAsia="Times New Roman" w:hAnsi="Times New Roman" w:cs="Times New Roman"/>
        </w:rPr>
      </w:pPr>
      <m:oMathPara>
        <m:oMath>
          <m:r>
            <m:rPr>
              <m:sty m:val="bi"/>
            </m:rPr>
            <w:rPr>
              <w:rFonts w:ascii="Cambria Math" w:hAnsi="Cambria Math" w:cs="Times New Roman"/>
              <w:noProof/>
              <w:szCs w:val="28"/>
            </w:rPr>
            <m:t>n</m:t>
          </m:r>
          <m:r>
            <w:rPr>
              <w:rFonts w:ascii="Cambria Math" w:hAnsi="Cambria Math" w:cs="Times New Roman"/>
              <w:noProof/>
              <w:szCs w:val="28"/>
            </w:rPr>
            <m:t>=</m:t>
          </m:r>
          <m:f>
            <m:fPr>
              <m:ctrlPr>
                <w:rPr>
                  <w:rFonts w:ascii="Cambria Math" w:hAnsi="Cambria Math" w:cs="Times New Roman"/>
                  <w:i/>
                  <w:noProof/>
                  <w:szCs w:val="28"/>
                </w:rPr>
              </m:ctrlPr>
            </m:fPr>
            <m:num>
              <m:r>
                <m:rPr>
                  <m:sty m:val="p"/>
                </m:rPr>
                <w:rPr>
                  <w:rFonts w:ascii="Cambria Math" w:hAnsi="Cambria Math" w:cs="Times New Roman"/>
                  <w:noProof/>
                  <w:szCs w:val="28"/>
                </w:rPr>
                <m:t>(</m:t>
              </m:r>
              <m:sSup>
                <m:sSupPr>
                  <m:ctrlPr>
                    <w:rPr>
                      <w:rFonts w:ascii="Cambria Math" w:hAnsi="Cambria Math" w:cs="Times New Roman"/>
                      <w:noProof/>
                      <w:szCs w:val="28"/>
                    </w:rPr>
                  </m:ctrlPr>
                </m:sSupPr>
                <m:e>
                  <m:r>
                    <w:rPr>
                      <w:rFonts w:ascii="Cambria Math" w:hAnsi="Cambria Math" w:cs="Times New Roman"/>
                      <w:noProof/>
                      <w:szCs w:val="28"/>
                    </w:rPr>
                    <m:t>1.96</m:t>
                  </m:r>
                </m:e>
                <m:sup>
                  <m:r>
                    <w:rPr>
                      <w:rFonts w:ascii="Cambria Math" w:hAnsi="Cambria Math" w:cs="Times New Roman"/>
                      <w:noProof/>
                      <w:szCs w:val="28"/>
                    </w:rPr>
                    <m:t>2</m:t>
                  </m:r>
                </m:sup>
              </m:sSup>
              <m:r>
                <m:rPr>
                  <m:sty m:val="p"/>
                </m:rPr>
                <w:rPr>
                  <w:rFonts w:ascii="Cambria Math" w:hAnsi="Cambria Math" w:cs="Times New Roman"/>
                  <w:noProof/>
                  <w:szCs w:val="28"/>
                </w:rPr>
                <m:t>) (0.5) (0.5) (132)</m:t>
              </m:r>
            </m:num>
            <m:den>
              <m:r>
                <m:rPr>
                  <m:sty m:val="p"/>
                </m:rPr>
                <w:rPr>
                  <w:rFonts w:ascii="Cambria Math" w:hAnsi="Cambria Math" w:cs="Times New Roman"/>
                  <w:noProof/>
                  <w:szCs w:val="28"/>
                </w:rPr>
                <m:t>(</m:t>
              </m:r>
              <m:sSup>
                <m:sSupPr>
                  <m:ctrlPr>
                    <w:rPr>
                      <w:rFonts w:ascii="Cambria Math" w:hAnsi="Cambria Math" w:cs="Times New Roman"/>
                      <w:noProof/>
                      <w:szCs w:val="28"/>
                    </w:rPr>
                  </m:ctrlPr>
                </m:sSupPr>
                <m:e>
                  <m:r>
                    <w:rPr>
                      <w:rFonts w:ascii="Cambria Math" w:hAnsi="Cambria Math" w:cs="Times New Roman"/>
                      <w:noProof/>
                      <w:szCs w:val="28"/>
                    </w:rPr>
                    <m:t>0.05</m:t>
                  </m:r>
                </m:e>
                <m:sup>
                  <m:r>
                    <w:rPr>
                      <w:rFonts w:ascii="Cambria Math" w:hAnsi="Cambria Math" w:cs="Times New Roman"/>
                      <w:noProof/>
                      <w:szCs w:val="28"/>
                    </w:rPr>
                    <m:t>2</m:t>
                  </m:r>
                </m:sup>
              </m:sSup>
              <m:r>
                <m:rPr>
                  <m:sty m:val="p"/>
                </m:rPr>
                <w:rPr>
                  <w:rFonts w:ascii="Cambria Math" w:hAnsi="Cambria Math" w:cs="Times New Roman"/>
                  <w:noProof/>
                  <w:szCs w:val="28"/>
                </w:rPr>
                <m:t>) (132-1)+ (</m:t>
              </m:r>
              <m:sSup>
                <m:sSupPr>
                  <m:ctrlPr>
                    <w:rPr>
                      <w:rFonts w:ascii="Cambria Math" w:hAnsi="Cambria Math" w:cs="Times New Roman"/>
                      <w:noProof/>
                      <w:szCs w:val="28"/>
                    </w:rPr>
                  </m:ctrlPr>
                </m:sSupPr>
                <m:e>
                  <m:r>
                    <w:rPr>
                      <w:rFonts w:ascii="Cambria Math" w:hAnsi="Cambria Math" w:cs="Times New Roman"/>
                      <w:noProof/>
                      <w:szCs w:val="28"/>
                    </w:rPr>
                    <m:t>1.96</m:t>
                  </m:r>
                </m:e>
                <m:sup>
                  <m:r>
                    <w:rPr>
                      <w:rFonts w:ascii="Cambria Math" w:hAnsi="Cambria Math" w:cs="Times New Roman"/>
                      <w:noProof/>
                      <w:szCs w:val="28"/>
                    </w:rPr>
                    <m:t>2</m:t>
                  </m:r>
                </m:sup>
              </m:sSup>
              <m:r>
                <m:rPr>
                  <m:sty m:val="p"/>
                </m:rPr>
                <w:rPr>
                  <w:rFonts w:ascii="Cambria Math" w:hAnsi="Cambria Math" w:cs="Times New Roman"/>
                  <w:noProof/>
                  <w:szCs w:val="28"/>
                </w:rPr>
                <m:t>) (0.5) (0.5)</m:t>
              </m:r>
            </m:den>
          </m:f>
          <m:r>
            <w:rPr>
              <w:rFonts w:ascii="Cambria Math" w:hAnsi="Cambria Math" w:cs="Times New Roman"/>
              <w:noProof/>
              <w:szCs w:val="28"/>
            </w:rPr>
            <m:t>=</m:t>
          </m:r>
          <m:r>
            <m:rPr>
              <m:sty m:val="p"/>
            </m:rPr>
            <w:rPr>
              <w:rFonts w:ascii="Cambria Math" w:hAnsi="Cambria Math" w:cs="Times New Roman"/>
              <w:noProof/>
              <w:szCs w:val="28"/>
            </w:rPr>
            <m:t>98</m:t>
          </m:r>
        </m:oMath>
      </m:oMathPara>
    </w:p>
    <w:p w14:paraId="58689B20" w14:textId="77777777" w:rsidR="00ED7D9F" w:rsidRPr="00BE043B" w:rsidRDefault="00ED7D9F" w:rsidP="004B1FDD">
      <w:pPr>
        <w:spacing w:line="360" w:lineRule="auto"/>
        <w:ind w:firstLine="709"/>
        <w:contextualSpacing/>
        <w:jc w:val="both"/>
        <w:rPr>
          <w:rFonts w:ascii="Times New Roman" w:hAnsi="Times New Roman" w:cs="Times New Roman"/>
        </w:rPr>
      </w:pPr>
    </w:p>
    <w:p w14:paraId="4013F404" w14:textId="77777777" w:rsidR="00ED7D9F" w:rsidRPr="00BE043B" w:rsidRDefault="00ED7D9F" w:rsidP="004B1FDD">
      <w:pPr>
        <w:spacing w:line="360" w:lineRule="auto"/>
        <w:ind w:firstLine="709"/>
        <w:contextualSpacing/>
        <w:jc w:val="both"/>
        <w:rPr>
          <w:rFonts w:ascii="Times New Roman" w:hAnsi="Times New Roman" w:cs="Times New Roman"/>
        </w:rPr>
      </w:pPr>
      <w:r w:rsidRPr="00BE043B">
        <w:rPr>
          <w:rFonts w:ascii="Times New Roman" w:hAnsi="Times New Roman" w:cs="Times New Roman"/>
        </w:rPr>
        <w:t>El instrumento utilizado en la recolección de</w:t>
      </w:r>
      <w:r w:rsidR="003E6E2C" w:rsidRPr="00BE043B">
        <w:rPr>
          <w:rFonts w:ascii="Times New Roman" w:hAnsi="Times New Roman" w:cs="Times New Roman"/>
        </w:rPr>
        <w:t xml:space="preserve"> </w:t>
      </w:r>
      <w:r w:rsidRPr="00BE043B">
        <w:rPr>
          <w:rFonts w:ascii="Times New Roman" w:hAnsi="Times New Roman" w:cs="Times New Roman"/>
        </w:rPr>
        <w:t xml:space="preserve">datos e información fue el instrumento denominado </w:t>
      </w:r>
      <w:r w:rsidRPr="00BE043B">
        <w:rPr>
          <w:rFonts w:ascii="Times New Roman" w:hAnsi="Times New Roman" w:cs="Times New Roman"/>
          <w:i/>
        </w:rPr>
        <w:t>“Cuestionario de Valoración de la Competencia Digital del Profesorado Universitario”</w:t>
      </w:r>
      <w:r w:rsidRPr="00BE043B">
        <w:rPr>
          <w:rFonts w:ascii="Times New Roman" w:hAnsi="Times New Roman" w:cs="Times New Roman"/>
        </w:rPr>
        <w:t>, el cual es una adaptación del instrumento propuesto por Agreda, Hinojo, &amp; Sola (2016) y utilizado en un estudio similar en universidades españolas.  La elección de este instrumento ha tenido como base principal obtener una visión general de la competencia digital docente</w:t>
      </w:r>
      <w:r w:rsidR="0020547F" w:rsidRPr="00BE043B">
        <w:rPr>
          <w:rFonts w:ascii="Times New Roman" w:hAnsi="Times New Roman" w:cs="Times New Roman"/>
        </w:rPr>
        <w:t>, la alfabetización tecnológica</w:t>
      </w:r>
      <w:r w:rsidRPr="00BE043B">
        <w:rPr>
          <w:rFonts w:ascii="Times New Roman" w:hAnsi="Times New Roman" w:cs="Times New Roman"/>
        </w:rPr>
        <w:t xml:space="preserve"> y una visión más específica de la realidad de las tecnologías digitales la educación superior, el cual fue validado por los investigadores del Cuerpo Académico ENRMRS-CA-4, DidácTICa del estado de Zacatecas en colaboración con el Cuerpo Académico</w:t>
      </w:r>
      <w:r w:rsidR="0020547F" w:rsidRPr="00BE043B">
        <w:rPr>
          <w:rFonts w:ascii="Times New Roman" w:hAnsi="Times New Roman" w:cs="Times New Roman"/>
        </w:rPr>
        <w:t xml:space="preserve"> UDG-884</w:t>
      </w:r>
      <w:r w:rsidRPr="00BE043B">
        <w:rPr>
          <w:rFonts w:ascii="Times New Roman" w:hAnsi="Times New Roman" w:cs="Times New Roman"/>
        </w:rPr>
        <w:t xml:space="preserve"> Educación y Desarrollo Tecnológico de</w:t>
      </w:r>
      <w:r w:rsidR="0020547F" w:rsidRPr="00BE043B">
        <w:rPr>
          <w:rFonts w:ascii="Times New Roman" w:hAnsi="Times New Roman" w:cs="Times New Roman"/>
        </w:rPr>
        <w:t>l</w:t>
      </w:r>
      <w:r w:rsidRPr="00BE043B">
        <w:rPr>
          <w:rFonts w:ascii="Times New Roman" w:hAnsi="Times New Roman" w:cs="Times New Roman"/>
        </w:rPr>
        <w:t xml:space="preserve"> estado de Jalisco.</w:t>
      </w:r>
    </w:p>
    <w:p w14:paraId="58850BAD" w14:textId="77777777" w:rsidR="00ED7D9F" w:rsidRPr="00BE043B" w:rsidRDefault="00ED7D9F" w:rsidP="004B1FDD">
      <w:pPr>
        <w:spacing w:line="360" w:lineRule="auto"/>
        <w:ind w:firstLine="709"/>
        <w:contextualSpacing/>
        <w:jc w:val="both"/>
        <w:rPr>
          <w:rFonts w:ascii="Times New Roman" w:hAnsi="Times New Roman" w:cs="Times New Roman"/>
        </w:rPr>
      </w:pPr>
      <w:r w:rsidRPr="00BE043B">
        <w:rPr>
          <w:rFonts w:ascii="Times New Roman" w:hAnsi="Times New Roman" w:cs="Times New Roman"/>
        </w:rPr>
        <w:t xml:space="preserve">El instrumento fue diseñado con preguntas dicotómicas cerradas y en escala de Likert. Se encuentra conformado </w:t>
      </w:r>
      <w:r w:rsidR="0020547F" w:rsidRPr="00BE043B">
        <w:rPr>
          <w:rFonts w:ascii="Times New Roman" w:hAnsi="Times New Roman" w:cs="Times New Roman"/>
        </w:rPr>
        <w:t>por 71 reactivos divido en cuatro</w:t>
      </w:r>
      <w:r w:rsidRPr="00BE043B">
        <w:rPr>
          <w:rFonts w:ascii="Times New Roman" w:hAnsi="Times New Roman" w:cs="Times New Roman"/>
        </w:rPr>
        <w:t xml:space="preserve"> </w:t>
      </w:r>
      <w:r w:rsidR="0020547F" w:rsidRPr="00BE043B">
        <w:rPr>
          <w:rFonts w:ascii="Times New Roman" w:hAnsi="Times New Roman" w:cs="Times New Roman"/>
        </w:rPr>
        <w:t>apartados</w:t>
      </w:r>
      <w:r w:rsidRPr="00BE043B">
        <w:rPr>
          <w:rFonts w:ascii="Times New Roman" w:hAnsi="Times New Roman" w:cs="Times New Roman"/>
        </w:rPr>
        <w:t xml:space="preserve"> que abordan las áreas de la competencia digital</w:t>
      </w:r>
      <w:r w:rsidR="0020547F" w:rsidRPr="00BE043B">
        <w:rPr>
          <w:rFonts w:ascii="Times New Roman" w:hAnsi="Times New Roman" w:cs="Times New Roman"/>
        </w:rPr>
        <w:t xml:space="preserve"> docente</w:t>
      </w:r>
      <w:r w:rsidRPr="00BE043B">
        <w:rPr>
          <w:rFonts w:ascii="Times New Roman" w:hAnsi="Times New Roman" w:cs="Times New Roman"/>
        </w:rPr>
        <w:t xml:space="preserve">, las cuales son: (a) Datos sociodemográficos; (b) formación del </w:t>
      </w:r>
      <w:r w:rsidRPr="00BE043B">
        <w:rPr>
          <w:rFonts w:ascii="Times New Roman" w:hAnsi="Times New Roman" w:cs="Times New Roman"/>
        </w:rPr>
        <w:lastRenderedPageBreak/>
        <w:t>profesorado universitario e</w:t>
      </w:r>
      <w:r w:rsidR="00C01DE1" w:rsidRPr="00BE043B">
        <w:rPr>
          <w:rFonts w:ascii="Times New Roman" w:hAnsi="Times New Roman" w:cs="Times New Roman"/>
        </w:rPr>
        <w:t>n</w:t>
      </w:r>
      <w:r w:rsidRPr="00BE043B">
        <w:rPr>
          <w:rFonts w:ascii="Times New Roman" w:hAnsi="Times New Roman" w:cs="Times New Roman"/>
        </w:rPr>
        <w:t xml:space="preserve"> tecnologías </w:t>
      </w:r>
      <w:r w:rsidR="00EB2433" w:rsidRPr="00BE043B">
        <w:rPr>
          <w:rFonts w:ascii="Times New Roman" w:hAnsi="Times New Roman" w:cs="Times New Roman"/>
        </w:rPr>
        <w:t>digitales; (c) práctica docente</w:t>
      </w:r>
      <w:r w:rsidRPr="00BE043B">
        <w:rPr>
          <w:rFonts w:ascii="Times New Roman" w:hAnsi="Times New Roman" w:cs="Times New Roman"/>
        </w:rPr>
        <w:t xml:space="preserve"> a tra</w:t>
      </w:r>
      <w:r w:rsidR="00400062" w:rsidRPr="00BE043B">
        <w:rPr>
          <w:rFonts w:ascii="Times New Roman" w:hAnsi="Times New Roman" w:cs="Times New Roman"/>
        </w:rPr>
        <w:t>vés de las tecnologías</w:t>
      </w:r>
      <w:r w:rsidRPr="00BE043B">
        <w:rPr>
          <w:rFonts w:ascii="Times New Roman" w:hAnsi="Times New Roman" w:cs="Times New Roman"/>
        </w:rPr>
        <w:t xml:space="preserve">; (d) alfabetización </w:t>
      </w:r>
      <w:r w:rsidR="0020547F" w:rsidRPr="00BE043B">
        <w:rPr>
          <w:rFonts w:ascii="Times New Roman" w:hAnsi="Times New Roman" w:cs="Times New Roman"/>
        </w:rPr>
        <w:t xml:space="preserve">tecnológica y actitud </w:t>
      </w:r>
      <w:r w:rsidRPr="00BE043B">
        <w:rPr>
          <w:rFonts w:ascii="Times New Roman" w:hAnsi="Times New Roman" w:cs="Times New Roman"/>
        </w:rPr>
        <w:t>d</w:t>
      </w:r>
      <w:r w:rsidR="0020547F" w:rsidRPr="00BE043B">
        <w:rPr>
          <w:rFonts w:ascii="Times New Roman" w:hAnsi="Times New Roman" w:cs="Times New Roman"/>
        </w:rPr>
        <w:t>e los profesores universitarios</w:t>
      </w:r>
      <w:r w:rsidRPr="00BE043B">
        <w:rPr>
          <w:rFonts w:ascii="Times New Roman" w:hAnsi="Times New Roman" w:cs="Times New Roman"/>
        </w:rPr>
        <w:t xml:space="preserve">. El instrumento fue compartido vía correo eléctrico a los participantes, utilizando la plataforma digital Google Forms®, contemplando las normas éticas de protección de datos, garantizando la confidencialidad de la información, la identidad y datos recolectados de los participantes. </w:t>
      </w:r>
    </w:p>
    <w:p w14:paraId="031DDDF8" w14:textId="77777777" w:rsidR="00ED7D9F" w:rsidRPr="00BE043B" w:rsidRDefault="00ED7D9F" w:rsidP="004B1FDD">
      <w:pPr>
        <w:spacing w:line="360" w:lineRule="auto"/>
        <w:ind w:firstLine="708"/>
        <w:contextualSpacing/>
        <w:jc w:val="both"/>
        <w:rPr>
          <w:rFonts w:ascii="Times New Roman" w:hAnsi="Times New Roman" w:cs="Times New Roman"/>
        </w:rPr>
      </w:pPr>
      <w:r w:rsidRPr="00BE043B">
        <w:rPr>
          <w:rFonts w:ascii="Times New Roman" w:hAnsi="Times New Roman" w:cs="Times New Roman"/>
        </w:rPr>
        <w:t>Con relación a las limitaciones de la investigación, se expresan en primer lugar en la muestra población, debido a la gran diversidad de oferta educativa de la región, solo se consideró a una universidad de carácter público, dejando a un lado del estudio aquellas instituciones privadas cuyos profesores podrían representar cambios significativos en los resultados. Otra de las limitaciones el periodo de aplicación del instrumento, el cual fue aplicado en un ciclo</w:t>
      </w:r>
      <w:r w:rsidR="0020547F" w:rsidRPr="00BE043B">
        <w:rPr>
          <w:rFonts w:ascii="Times New Roman" w:hAnsi="Times New Roman" w:cs="Times New Roman"/>
        </w:rPr>
        <w:t xml:space="preserve"> predominado por el distanciamiento social </w:t>
      </w:r>
      <w:r w:rsidR="00674549" w:rsidRPr="00BE043B">
        <w:rPr>
          <w:rFonts w:ascii="Times New Roman" w:hAnsi="Times New Roman" w:cs="Times New Roman"/>
        </w:rPr>
        <w:t>y uso intensivo de las tecnologías para solventar las actividades escolares derivados de las acciones para prevenir un mayor número de contagios de Covid-19.</w:t>
      </w:r>
    </w:p>
    <w:p w14:paraId="2BD918B6" w14:textId="77777777" w:rsidR="004B1FDD" w:rsidRPr="00BE043B" w:rsidRDefault="004B1FDD" w:rsidP="004B1FDD">
      <w:pPr>
        <w:pStyle w:val="Default"/>
        <w:spacing w:line="360" w:lineRule="auto"/>
        <w:contextualSpacing/>
        <w:rPr>
          <w:rFonts w:ascii="Times New Roman" w:hAnsi="Times New Roman" w:cs="Times New Roman"/>
          <w:b/>
          <w:bCs/>
          <w:lang w:val="es-MX"/>
        </w:rPr>
      </w:pPr>
    </w:p>
    <w:p w14:paraId="4295B8A4" w14:textId="3E199C77" w:rsidR="00ED7D9F" w:rsidRPr="00BE043B" w:rsidRDefault="00ED7D9F" w:rsidP="00613BEC">
      <w:pPr>
        <w:pStyle w:val="Default"/>
        <w:spacing w:line="360" w:lineRule="auto"/>
        <w:contextualSpacing/>
        <w:jc w:val="center"/>
        <w:rPr>
          <w:rFonts w:ascii="Times New Roman" w:hAnsi="Times New Roman" w:cs="Times New Roman"/>
          <w:sz w:val="32"/>
          <w:szCs w:val="32"/>
          <w:lang w:val="es-MX"/>
        </w:rPr>
      </w:pPr>
      <w:r w:rsidRPr="00BE043B">
        <w:rPr>
          <w:rFonts w:ascii="Times New Roman" w:hAnsi="Times New Roman" w:cs="Times New Roman"/>
          <w:b/>
          <w:bCs/>
          <w:sz w:val="32"/>
          <w:szCs w:val="32"/>
          <w:lang w:val="es-MX"/>
        </w:rPr>
        <w:t>Resultados</w:t>
      </w:r>
    </w:p>
    <w:p w14:paraId="04D930BE" w14:textId="2668A77B" w:rsidR="00ED7D9F" w:rsidRPr="00BE043B" w:rsidRDefault="00D05EF0" w:rsidP="00D05EF0">
      <w:pPr>
        <w:spacing w:line="360" w:lineRule="auto"/>
        <w:ind w:firstLine="708"/>
        <w:contextualSpacing/>
        <w:jc w:val="both"/>
        <w:rPr>
          <w:rFonts w:ascii="Times New Roman" w:hAnsi="Times New Roman" w:cs="Times New Roman"/>
        </w:rPr>
      </w:pPr>
      <w:r w:rsidRPr="00BE043B">
        <w:rPr>
          <w:rFonts w:ascii="Times New Roman" w:hAnsi="Times New Roman" w:cs="Times New Roman"/>
        </w:rPr>
        <w:t>La presentación de los resultados se exhibe</w:t>
      </w:r>
      <w:r w:rsidR="00ED7D9F" w:rsidRPr="00BE043B">
        <w:rPr>
          <w:rFonts w:ascii="Times New Roman" w:hAnsi="Times New Roman" w:cs="Times New Roman"/>
        </w:rPr>
        <w:t xml:space="preserve"> conforme </w:t>
      </w:r>
      <w:r w:rsidRPr="00BE043B">
        <w:rPr>
          <w:rFonts w:ascii="Times New Roman" w:hAnsi="Times New Roman" w:cs="Times New Roman"/>
        </w:rPr>
        <w:t xml:space="preserve">a los apartados; a) </w:t>
      </w:r>
      <w:r w:rsidR="00ED7D9F" w:rsidRPr="00BE043B">
        <w:rPr>
          <w:rFonts w:ascii="Times New Roman" w:hAnsi="Times New Roman" w:cs="Times New Roman"/>
        </w:rPr>
        <w:t>datos sociodemográficos,</w:t>
      </w:r>
      <w:r w:rsidRPr="00BE043B">
        <w:rPr>
          <w:rFonts w:ascii="Times New Roman" w:hAnsi="Times New Roman" w:cs="Times New Roman"/>
        </w:rPr>
        <w:t xml:space="preserve"> b) </w:t>
      </w:r>
      <w:r w:rsidR="00ED7D9F" w:rsidRPr="00BE043B">
        <w:rPr>
          <w:rFonts w:ascii="Times New Roman" w:hAnsi="Times New Roman" w:cs="Times New Roman"/>
        </w:rPr>
        <w:t xml:space="preserve">formación profesional </w:t>
      </w:r>
      <w:r w:rsidRPr="00BE043B">
        <w:rPr>
          <w:rFonts w:ascii="Times New Roman" w:hAnsi="Times New Roman" w:cs="Times New Roman"/>
        </w:rPr>
        <w:t xml:space="preserve">universitario en tecnologías digitales, c) alfabetización tecnológica y actitud de los profesores universitarios, y d) práctica docente a través de las tecnologías digitales.  La aplicación del instrumento y su análisis </w:t>
      </w:r>
      <w:r w:rsidR="00ED7D9F" w:rsidRPr="00BE043B">
        <w:rPr>
          <w:rFonts w:ascii="Times New Roman" w:hAnsi="Times New Roman" w:cs="Times New Roman"/>
        </w:rPr>
        <w:t>reflejaron áreas de fortaleza y limitaciones que se exponen a continuación:</w:t>
      </w:r>
    </w:p>
    <w:p w14:paraId="0A96E311" w14:textId="77777777" w:rsidR="00ED7D9F" w:rsidRPr="00BE043B" w:rsidRDefault="00ED7D9F" w:rsidP="004B1FDD">
      <w:pPr>
        <w:pStyle w:val="Prrafodelista"/>
        <w:numPr>
          <w:ilvl w:val="0"/>
          <w:numId w:val="3"/>
        </w:numPr>
        <w:spacing w:line="360" w:lineRule="auto"/>
        <w:jc w:val="both"/>
        <w:rPr>
          <w:rFonts w:ascii="Times New Roman" w:hAnsi="Times New Roman" w:cs="Times New Roman"/>
          <w:i/>
          <w:lang w:val="es-MX"/>
        </w:rPr>
      </w:pPr>
      <w:r w:rsidRPr="00BE043B">
        <w:rPr>
          <w:rFonts w:ascii="Times New Roman" w:hAnsi="Times New Roman" w:cs="Times New Roman"/>
          <w:i/>
          <w:lang w:val="es-MX"/>
        </w:rPr>
        <w:t xml:space="preserve">Datos sociodemográficos y profesionales </w:t>
      </w:r>
    </w:p>
    <w:p w14:paraId="5991B6BA" w14:textId="77777777" w:rsidR="00ED7D9F" w:rsidRPr="00BE043B" w:rsidRDefault="00ED7D9F" w:rsidP="004B1FDD">
      <w:pPr>
        <w:spacing w:line="360" w:lineRule="auto"/>
        <w:ind w:firstLine="708"/>
        <w:contextualSpacing/>
        <w:jc w:val="both"/>
        <w:rPr>
          <w:rFonts w:ascii="Times New Roman" w:hAnsi="Times New Roman" w:cs="Times New Roman"/>
        </w:rPr>
      </w:pPr>
      <w:r w:rsidRPr="00BE043B">
        <w:rPr>
          <w:rFonts w:ascii="Times New Roman" w:hAnsi="Times New Roman" w:cs="Times New Roman"/>
        </w:rPr>
        <w:t>La población parti</w:t>
      </w:r>
      <w:r w:rsidR="00844F22" w:rsidRPr="00BE043B">
        <w:rPr>
          <w:rFonts w:ascii="Times New Roman" w:hAnsi="Times New Roman" w:cs="Times New Roman"/>
        </w:rPr>
        <w:t>cipante estuvo integrada por 98</w:t>
      </w:r>
      <w:r w:rsidRPr="00BE043B">
        <w:rPr>
          <w:rFonts w:ascii="Times New Roman" w:hAnsi="Times New Roman" w:cs="Times New Roman"/>
        </w:rPr>
        <w:t xml:space="preserve"> profesores universitarios, de los cuales el 64% son hombres y el 36% mujeres. La mayoría presenta un rango de edad de</w:t>
      </w:r>
      <w:r w:rsidR="00844F22" w:rsidRPr="00BE043B">
        <w:rPr>
          <w:rFonts w:ascii="Times New Roman" w:hAnsi="Times New Roman" w:cs="Times New Roman"/>
        </w:rPr>
        <w:t xml:space="preserve"> 31 a 40 años con un 63%, por otra</w:t>
      </w:r>
      <w:r w:rsidRPr="00BE043B">
        <w:rPr>
          <w:rFonts w:ascii="Times New Roman" w:hAnsi="Times New Roman" w:cs="Times New Roman"/>
        </w:rPr>
        <w:t xml:space="preserve"> </w:t>
      </w:r>
      <w:r w:rsidR="007A026E" w:rsidRPr="00BE043B">
        <w:rPr>
          <w:rFonts w:ascii="Times New Roman" w:hAnsi="Times New Roman" w:cs="Times New Roman"/>
        </w:rPr>
        <w:t>parte,</w:t>
      </w:r>
      <w:r w:rsidRPr="00BE043B">
        <w:rPr>
          <w:rFonts w:ascii="Times New Roman" w:hAnsi="Times New Roman" w:cs="Times New Roman"/>
        </w:rPr>
        <w:t xml:space="preserve"> el 31% es mayor de 41 años de edad, mientras que el resto de </w:t>
      </w:r>
      <w:proofErr w:type="gramStart"/>
      <w:r w:rsidRPr="00BE043B">
        <w:rPr>
          <w:rFonts w:ascii="Times New Roman" w:hAnsi="Times New Roman" w:cs="Times New Roman"/>
        </w:rPr>
        <w:t>participantes</w:t>
      </w:r>
      <w:proofErr w:type="gramEnd"/>
      <w:r w:rsidRPr="00BE043B">
        <w:rPr>
          <w:rFonts w:ascii="Times New Roman" w:hAnsi="Times New Roman" w:cs="Times New Roman"/>
        </w:rPr>
        <w:t xml:space="preserve"> </w:t>
      </w:r>
      <w:r w:rsidR="00844F22" w:rsidRPr="00BE043B">
        <w:rPr>
          <w:rFonts w:ascii="Times New Roman" w:hAnsi="Times New Roman" w:cs="Times New Roman"/>
        </w:rPr>
        <w:t>tiene un rango</w:t>
      </w:r>
      <w:r w:rsidRPr="00BE043B">
        <w:rPr>
          <w:rFonts w:ascii="Times New Roman" w:hAnsi="Times New Roman" w:cs="Times New Roman"/>
        </w:rPr>
        <w:t xml:space="preserve"> menor a 30 años. El grado académico refleja una preparación profesional ap</w:t>
      </w:r>
      <w:r w:rsidR="00844F22" w:rsidRPr="00BE043B">
        <w:rPr>
          <w:rFonts w:ascii="Times New Roman" w:hAnsi="Times New Roman" w:cs="Times New Roman"/>
        </w:rPr>
        <w:t>ropiada para la labor</w:t>
      </w:r>
      <w:r w:rsidRPr="00BE043B">
        <w:rPr>
          <w:rFonts w:ascii="Times New Roman" w:hAnsi="Times New Roman" w:cs="Times New Roman"/>
        </w:rPr>
        <w:t xml:space="preserve"> docente</w:t>
      </w:r>
      <w:r w:rsidR="00844F22" w:rsidRPr="00BE043B">
        <w:rPr>
          <w:rFonts w:ascii="Times New Roman" w:hAnsi="Times New Roman" w:cs="Times New Roman"/>
        </w:rPr>
        <w:t xml:space="preserve"> universitaria</w:t>
      </w:r>
      <w:r w:rsidRPr="00BE043B">
        <w:rPr>
          <w:rFonts w:ascii="Times New Roman" w:hAnsi="Times New Roman" w:cs="Times New Roman"/>
        </w:rPr>
        <w:t>, el 73% tiene estudios de posgrado (doctorado y maestría) y solo el 27% presenta estudios a nivel Licenciatura. El 53% de los profesores se dedica a la docencia de tiempo completo, mientras que el resto, dedica tiempo parcial al trabajo como profesor universitario. En cuanto a la antigüedad laboral</w:t>
      </w:r>
      <w:r w:rsidR="00844F22" w:rsidRPr="00BE043B">
        <w:rPr>
          <w:rFonts w:ascii="Times New Roman" w:hAnsi="Times New Roman" w:cs="Times New Roman"/>
        </w:rPr>
        <w:t xml:space="preserve"> en la institución,</w:t>
      </w:r>
      <w:r w:rsidRPr="00BE043B">
        <w:rPr>
          <w:rFonts w:ascii="Times New Roman" w:hAnsi="Times New Roman" w:cs="Times New Roman"/>
        </w:rPr>
        <w:t xml:space="preserve"> el 47% de participantes poseen más de 11 años de experiencia, seguido por el 37% </w:t>
      </w:r>
      <w:r w:rsidR="00844F22" w:rsidRPr="00BE043B">
        <w:rPr>
          <w:rFonts w:ascii="Times New Roman" w:hAnsi="Times New Roman" w:cs="Times New Roman"/>
        </w:rPr>
        <w:t>que presenta un rango de seis</w:t>
      </w:r>
      <w:r w:rsidRPr="00BE043B">
        <w:rPr>
          <w:rFonts w:ascii="Times New Roman" w:hAnsi="Times New Roman" w:cs="Times New Roman"/>
        </w:rPr>
        <w:t xml:space="preserve"> a 1</w:t>
      </w:r>
      <w:r w:rsidR="00844F22" w:rsidRPr="00BE043B">
        <w:rPr>
          <w:rFonts w:ascii="Times New Roman" w:hAnsi="Times New Roman" w:cs="Times New Roman"/>
        </w:rPr>
        <w:t xml:space="preserve">0 años como docente y el resto tiene menos de cinco años </w:t>
      </w:r>
      <w:r w:rsidR="0083449E" w:rsidRPr="00BE043B">
        <w:rPr>
          <w:rFonts w:ascii="Times New Roman" w:hAnsi="Times New Roman" w:cs="Times New Roman"/>
        </w:rPr>
        <w:t xml:space="preserve">trabajando </w:t>
      </w:r>
      <w:r w:rsidR="00844F22" w:rsidRPr="00BE043B">
        <w:rPr>
          <w:rFonts w:ascii="Times New Roman" w:hAnsi="Times New Roman" w:cs="Times New Roman"/>
        </w:rPr>
        <w:t>como profesor universitario</w:t>
      </w:r>
      <w:r w:rsidRPr="00BE043B">
        <w:rPr>
          <w:rFonts w:ascii="Times New Roman" w:hAnsi="Times New Roman" w:cs="Times New Roman"/>
        </w:rPr>
        <w:t>.</w:t>
      </w:r>
    </w:p>
    <w:p w14:paraId="461BD636" w14:textId="77777777" w:rsidR="00ED7D9F" w:rsidRPr="00BE043B" w:rsidRDefault="00ED7D9F" w:rsidP="004B1FDD">
      <w:pPr>
        <w:spacing w:line="360" w:lineRule="auto"/>
        <w:ind w:firstLine="708"/>
        <w:contextualSpacing/>
        <w:jc w:val="both"/>
        <w:rPr>
          <w:rFonts w:ascii="Times New Roman" w:hAnsi="Times New Roman" w:cs="Times New Roman"/>
        </w:rPr>
      </w:pPr>
      <w:r w:rsidRPr="00BE043B">
        <w:rPr>
          <w:rFonts w:ascii="Times New Roman" w:hAnsi="Times New Roman" w:cs="Times New Roman"/>
        </w:rPr>
        <w:t xml:space="preserve">El 79% de los participantes conocen el significado de </w:t>
      </w:r>
      <w:r w:rsidRPr="00BE043B">
        <w:rPr>
          <w:rFonts w:ascii="Times New Roman" w:hAnsi="Times New Roman" w:cs="Times New Roman"/>
          <w:i/>
        </w:rPr>
        <w:t>“</w:t>
      </w:r>
      <w:r w:rsidRPr="00BE043B">
        <w:rPr>
          <w:rFonts w:ascii="Times New Roman" w:hAnsi="Times New Roman" w:cs="Times New Roman"/>
        </w:rPr>
        <w:t>Competencia Digital</w:t>
      </w:r>
      <w:r w:rsidRPr="00BE043B">
        <w:rPr>
          <w:rFonts w:ascii="Times New Roman" w:hAnsi="Times New Roman" w:cs="Times New Roman"/>
          <w:i/>
        </w:rPr>
        <w:t>”</w:t>
      </w:r>
      <w:r w:rsidRPr="00BE043B">
        <w:rPr>
          <w:rFonts w:ascii="Times New Roman" w:hAnsi="Times New Roman" w:cs="Times New Roman"/>
        </w:rPr>
        <w:t xml:space="preserve">, así mismo el 94% reconocen la importancia de </w:t>
      </w:r>
      <w:r w:rsidR="00870D12" w:rsidRPr="00BE043B">
        <w:rPr>
          <w:rFonts w:ascii="Times New Roman" w:hAnsi="Times New Roman" w:cs="Times New Roman"/>
        </w:rPr>
        <w:t>la alfabetización tecnológica</w:t>
      </w:r>
      <w:r w:rsidR="0083449E" w:rsidRPr="00BE043B">
        <w:rPr>
          <w:rFonts w:ascii="Times New Roman" w:hAnsi="Times New Roman" w:cs="Times New Roman"/>
        </w:rPr>
        <w:t xml:space="preserve"> en los profesores</w:t>
      </w:r>
      <w:r w:rsidRPr="00BE043B">
        <w:rPr>
          <w:rFonts w:ascii="Times New Roman" w:hAnsi="Times New Roman" w:cs="Times New Roman"/>
        </w:rPr>
        <w:t>. En general el 26% de los profesores univers</w:t>
      </w:r>
      <w:r w:rsidR="00870D12" w:rsidRPr="00BE043B">
        <w:rPr>
          <w:rFonts w:ascii="Times New Roman" w:hAnsi="Times New Roman" w:cs="Times New Roman"/>
        </w:rPr>
        <w:t xml:space="preserve">itarios </w:t>
      </w:r>
      <w:r w:rsidR="0083449E" w:rsidRPr="00BE043B">
        <w:rPr>
          <w:rFonts w:ascii="Times New Roman" w:hAnsi="Times New Roman" w:cs="Times New Roman"/>
        </w:rPr>
        <w:t>considera tener</w:t>
      </w:r>
      <w:r w:rsidR="00870D12" w:rsidRPr="00BE043B">
        <w:rPr>
          <w:rFonts w:ascii="Times New Roman" w:hAnsi="Times New Roman" w:cs="Times New Roman"/>
        </w:rPr>
        <w:t xml:space="preserve"> un dominio </w:t>
      </w:r>
      <w:r w:rsidRPr="00BE043B">
        <w:rPr>
          <w:rFonts w:ascii="Times New Roman" w:hAnsi="Times New Roman" w:cs="Times New Roman"/>
        </w:rPr>
        <w:t xml:space="preserve">alto, seguido del 39% de </w:t>
      </w:r>
      <w:r w:rsidR="00870D12" w:rsidRPr="00BE043B">
        <w:rPr>
          <w:rFonts w:ascii="Times New Roman" w:hAnsi="Times New Roman" w:cs="Times New Roman"/>
        </w:rPr>
        <w:t xml:space="preserve">los </w:t>
      </w:r>
      <w:r w:rsidR="00870D12" w:rsidRPr="00BE043B">
        <w:rPr>
          <w:rFonts w:ascii="Times New Roman" w:hAnsi="Times New Roman" w:cs="Times New Roman"/>
        </w:rPr>
        <w:lastRenderedPageBreak/>
        <w:t>profesores con un domino moderado</w:t>
      </w:r>
      <w:r w:rsidRPr="00BE043B">
        <w:rPr>
          <w:rFonts w:ascii="Times New Roman" w:hAnsi="Times New Roman" w:cs="Times New Roman"/>
        </w:rPr>
        <w:t xml:space="preserve"> y el resto se encuentra en un nivel moderado-bajo sobre el uso y domino de las dimensiones </w:t>
      </w:r>
      <w:r w:rsidR="00870D12" w:rsidRPr="00BE043B">
        <w:rPr>
          <w:rFonts w:ascii="Times New Roman" w:hAnsi="Times New Roman" w:cs="Times New Roman"/>
        </w:rPr>
        <w:t>de la competencia digital docente.</w:t>
      </w:r>
    </w:p>
    <w:p w14:paraId="4FA99510" w14:textId="77777777" w:rsidR="00ED7D9F" w:rsidRPr="00BE043B" w:rsidRDefault="00ED7D9F" w:rsidP="004B1FDD">
      <w:pPr>
        <w:pStyle w:val="Prrafodelista"/>
        <w:numPr>
          <w:ilvl w:val="0"/>
          <w:numId w:val="3"/>
        </w:numPr>
        <w:spacing w:line="360" w:lineRule="auto"/>
        <w:jc w:val="both"/>
        <w:rPr>
          <w:rFonts w:ascii="Times New Roman" w:hAnsi="Times New Roman" w:cs="Times New Roman"/>
          <w:i/>
          <w:lang w:val="es-MX"/>
        </w:rPr>
      </w:pPr>
      <w:r w:rsidRPr="00BE043B">
        <w:rPr>
          <w:rFonts w:ascii="Times New Roman" w:hAnsi="Times New Roman" w:cs="Times New Roman"/>
          <w:i/>
          <w:lang w:val="es-MX"/>
        </w:rPr>
        <w:t>Formación del profesorado universitario en tecnologías digitales</w:t>
      </w:r>
    </w:p>
    <w:p w14:paraId="37C87568" w14:textId="77777777" w:rsidR="00ED7D9F" w:rsidRPr="00BE043B" w:rsidRDefault="00ED7D9F" w:rsidP="004B1FDD">
      <w:pPr>
        <w:spacing w:line="360" w:lineRule="auto"/>
        <w:ind w:firstLine="708"/>
        <w:contextualSpacing/>
        <w:jc w:val="both"/>
        <w:rPr>
          <w:rFonts w:ascii="Times New Roman" w:hAnsi="Times New Roman" w:cs="Times New Roman"/>
        </w:rPr>
      </w:pPr>
      <w:r w:rsidRPr="00BE043B">
        <w:rPr>
          <w:rFonts w:ascii="Times New Roman" w:hAnsi="Times New Roman" w:cs="Times New Roman"/>
        </w:rPr>
        <w:t>La formación profesional de los profesores es una necesidad en educación superior. Los resultados en esta dimensión resaltan los siguientes aspectos. El 78% de los profesores manifiestan tener un nivel alto de aprendizaje autodidacta y experimentación con el uso de la tecnología digital. Sin embargo, solo el 61% del total de profesores las han incorporado como recurso didáctico en su práctica docente en un nivel alto y el 39% en un nivel moderado. Asimismo, el 90% comprende la importancia de la competencia digital en la formación profesional y tiene conocimiento sobre el rol que desempeña el docente en la educación superior.</w:t>
      </w:r>
    </w:p>
    <w:p w14:paraId="204CF485" w14:textId="77777777" w:rsidR="00ED7D9F" w:rsidRPr="00BE043B" w:rsidRDefault="00ED7D9F" w:rsidP="004B1FDD">
      <w:pPr>
        <w:spacing w:line="360" w:lineRule="auto"/>
        <w:ind w:firstLine="708"/>
        <w:contextualSpacing/>
        <w:jc w:val="both"/>
        <w:rPr>
          <w:rFonts w:ascii="Times New Roman" w:hAnsi="Times New Roman" w:cs="Times New Roman"/>
        </w:rPr>
      </w:pPr>
      <w:r w:rsidRPr="00BE043B">
        <w:rPr>
          <w:rFonts w:ascii="Times New Roman" w:hAnsi="Times New Roman" w:cs="Times New Roman"/>
        </w:rPr>
        <w:t xml:space="preserve">Con relación a la formación recibida en tecnología digital por parte de instituciones educativas oficiales a través de cursos, diplomados, especialidades o posgrados, el 75% de los profesores exteriorizan haber participado en al menos una ocasión de manera </w:t>
      </w:r>
      <w:r w:rsidR="0083449E" w:rsidRPr="00BE043B">
        <w:rPr>
          <w:rFonts w:ascii="Times New Roman" w:hAnsi="Times New Roman" w:cs="Times New Roman"/>
        </w:rPr>
        <w:t>presencial. Caso contrario del</w:t>
      </w:r>
      <w:r w:rsidRPr="00BE043B">
        <w:rPr>
          <w:rFonts w:ascii="Times New Roman" w:hAnsi="Times New Roman" w:cs="Times New Roman"/>
        </w:rPr>
        <w:t xml:space="preserve"> 42% ha participado de manera online o a distancia en actividades alusivas a su formación profesional. Por consiguiente, sobresale</w:t>
      </w:r>
      <w:r w:rsidR="0083449E" w:rsidRPr="00BE043B">
        <w:rPr>
          <w:rFonts w:ascii="Times New Roman" w:hAnsi="Times New Roman" w:cs="Times New Roman"/>
        </w:rPr>
        <w:t xml:space="preserve"> que el 91% de los profesores, tienen</w:t>
      </w:r>
      <w:r w:rsidRPr="00BE043B">
        <w:rPr>
          <w:rFonts w:ascii="Times New Roman" w:hAnsi="Times New Roman" w:cs="Times New Roman"/>
        </w:rPr>
        <w:t xml:space="preserve"> conocimiento de las “buenas prácticas docentes” </w:t>
      </w:r>
      <w:r w:rsidR="0083449E" w:rsidRPr="00BE043B">
        <w:rPr>
          <w:rFonts w:ascii="Times New Roman" w:hAnsi="Times New Roman" w:cs="Times New Roman"/>
        </w:rPr>
        <w:t xml:space="preserve">al utilizar </w:t>
      </w:r>
      <w:r w:rsidRPr="00BE043B">
        <w:rPr>
          <w:rFonts w:ascii="Times New Roman" w:hAnsi="Times New Roman" w:cs="Times New Roman"/>
        </w:rPr>
        <w:t>las tecnologías digitales. Mientras que el 84% tienen la habilidad de distinguir los diferentes usos</w:t>
      </w:r>
      <w:r w:rsidR="0083449E" w:rsidRPr="00BE043B">
        <w:rPr>
          <w:rFonts w:ascii="Times New Roman" w:hAnsi="Times New Roman" w:cs="Times New Roman"/>
        </w:rPr>
        <w:t xml:space="preserve"> y aplicaciones de</w:t>
      </w:r>
      <w:r w:rsidRPr="00BE043B">
        <w:rPr>
          <w:rFonts w:ascii="Times New Roman" w:hAnsi="Times New Roman" w:cs="Times New Roman"/>
        </w:rPr>
        <w:t xml:space="preserve"> las tecnologías digitales. La resolució</w:t>
      </w:r>
      <w:r w:rsidR="0083449E" w:rsidRPr="00BE043B">
        <w:rPr>
          <w:rFonts w:ascii="Times New Roman" w:hAnsi="Times New Roman" w:cs="Times New Roman"/>
        </w:rPr>
        <w:t xml:space="preserve">n de problemas de aprendizaje, </w:t>
      </w:r>
      <w:r w:rsidRPr="00BE043B">
        <w:rPr>
          <w:rFonts w:ascii="Times New Roman" w:hAnsi="Times New Roman" w:cs="Times New Roman"/>
        </w:rPr>
        <w:t>atención a la diversidad</w:t>
      </w:r>
      <w:r w:rsidR="0083449E" w:rsidRPr="00BE043B">
        <w:rPr>
          <w:rFonts w:ascii="Times New Roman" w:hAnsi="Times New Roman" w:cs="Times New Roman"/>
        </w:rPr>
        <w:t xml:space="preserve"> y la comunicación con otros profesores,</w:t>
      </w:r>
      <w:r w:rsidRPr="00BE043B">
        <w:rPr>
          <w:rFonts w:ascii="Times New Roman" w:hAnsi="Times New Roman" w:cs="Times New Roman"/>
        </w:rPr>
        <w:t xml:space="preserve"> son de las actividades más utilizadas</w:t>
      </w:r>
      <w:r w:rsidR="0083449E" w:rsidRPr="00BE043B">
        <w:rPr>
          <w:rFonts w:ascii="Times New Roman" w:hAnsi="Times New Roman" w:cs="Times New Roman"/>
        </w:rPr>
        <w:t xml:space="preserve"> por el 85% de los participantes</w:t>
      </w:r>
      <w:r w:rsidRPr="00BE043B">
        <w:rPr>
          <w:rFonts w:ascii="Times New Roman" w:hAnsi="Times New Roman" w:cs="Times New Roman"/>
        </w:rPr>
        <w:t xml:space="preserve">. </w:t>
      </w:r>
    </w:p>
    <w:p w14:paraId="434D4EB5" w14:textId="75786321" w:rsidR="00ED7D9F" w:rsidRPr="00BE043B" w:rsidRDefault="0083449E" w:rsidP="004B1FDD">
      <w:pPr>
        <w:spacing w:line="360" w:lineRule="auto"/>
        <w:ind w:firstLine="708"/>
        <w:contextualSpacing/>
        <w:jc w:val="both"/>
        <w:rPr>
          <w:rFonts w:ascii="Times New Roman" w:hAnsi="Times New Roman" w:cs="Times New Roman"/>
        </w:rPr>
      </w:pPr>
      <w:r w:rsidRPr="00BE043B">
        <w:rPr>
          <w:rFonts w:ascii="Times New Roman" w:hAnsi="Times New Roman" w:cs="Times New Roman"/>
        </w:rPr>
        <w:t xml:space="preserve">Por otra parte, más de la mitad </w:t>
      </w:r>
      <w:r w:rsidR="00ED7D9F" w:rsidRPr="00BE043B">
        <w:rPr>
          <w:rFonts w:ascii="Times New Roman" w:hAnsi="Times New Roman" w:cs="Times New Roman"/>
        </w:rPr>
        <w:t>de los profesores participantes ha recibido una formación baja-nula en el uso de dispositivos móviles como recurso pedagógico. La formación referida al uso de software dedicado a investigación y recolección de datos también es limitada. Los profesores declaran</w:t>
      </w:r>
      <w:r w:rsidR="00413202">
        <w:rPr>
          <w:rFonts w:ascii="Times New Roman" w:hAnsi="Times New Roman" w:cs="Times New Roman"/>
        </w:rPr>
        <w:t xml:space="preserve"> tener</w:t>
      </w:r>
      <w:r w:rsidR="00ED7D9F" w:rsidRPr="00BE043B">
        <w:rPr>
          <w:rFonts w:ascii="Times New Roman" w:hAnsi="Times New Roman" w:cs="Times New Roman"/>
        </w:rPr>
        <w:t xml:space="preserve"> una participación moderada-baja en proyectos de innovación que involucren el uso de tecnologías digitales</w:t>
      </w:r>
      <w:r w:rsidRPr="00BE043B">
        <w:rPr>
          <w:rFonts w:ascii="Times New Roman" w:hAnsi="Times New Roman" w:cs="Times New Roman"/>
        </w:rPr>
        <w:t xml:space="preserve"> ya sean </w:t>
      </w:r>
      <w:r w:rsidR="00413202">
        <w:rPr>
          <w:rFonts w:ascii="Times New Roman" w:hAnsi="Times New Roman" w:cs="Times New Roman"/>
        </w:rPr>
        <w:t>al interior de</w:t>
      </w:r>
      <w:r w:rsidRPr="00BE043B">
        <w:rPr>
          <w:rFonts w:ascii="Times New Roman" w:hAnsi="Times New Roman" w:cs="Times New Roman"/>
        </w:rPr>
        <w:t xml:space="preserve"> la universidad, en dependencias públicas o privadas</w:t>
      </w:r>
      <w:r w:rsidR="00ED7D9F" w:rsidRPr="00BE043B">
        <w:rPr>
          <w:rFonts w:ascii="Times New Roman" w:hAnsi="Times New Roman" w:cs="Times New Roman"/>
        </w:rPr>
        <w:t>, sol</w:t>
      </w:r>
      <w:r w:rsidRPr="00BE043B">
        <w:rPr>
          <w:rFonts w:ascii="Times New Roman" w:hAnsi="Times New Roman" w:cs="Times New Roman"/>
        </w:rPr>
        <w:t>o el 36% ha participado en este tipo de</w:t>
      </w:r>
      <w:r w:rsidR="00ED7D9F" w:rsidRPr="00BE043B">
        <w:rPr>
          <w:rFonts w:ascii="Times New Roman" w:hAnsi="Times New Roman" w:cs="Times New Roman"/>
        </w:rPr>
        <w:t xml:space="preserve"> actividades.</w:t>
      </w:r>
    </w:p>
    <w:p w14:paraId="07D15F08" w14:textId="77777777" w:rsidR="00C532FB" w:rsidRPr="00BE043B" w:rsidRDefault="00ED7D9F" w:rsidP="004B1FDD">
      <w:pPr>
        <w:spacing w:line="360" w:lineRule="auto"/>
        <w:ind w:firstLine="708"/>
        <w:contextualSpacing/>
        <w:jc w:val="both"/>
        <w:rPr>
          <w:rFonts w:ascii="Times New Roman" w:hAnsi="Times New Roman" w:cs="Times New Roman"/>
        </w:rPr>
      </w:pPr>
      <w:r w:rsidRPr="00BE043B">
        <w:rPr>
          <w:rFonts w:ascii="Times New Roman" w:hAnsi="Times New Roman" w:cs="Times New Roman"/>
        </w:rPr>
        <w:t>La evaluación del desempeño docente realizada a través del uso de herramientas y plataformas digitales es bajo-nulo</w:t>
      </w:r>
      <w:r w:rsidR="0083449E" w:rsidRPr="00BE043B">
        <w:rPr>
          <w:rFonts w:ascii="Times New Roman" w:hAnsi="Times New Roman" w:cs="Times New Roman"/>
        </w:rPr>
        <w:t xml:space="preserve">, debido a que </w:t>
      </w:r>
      <w:r w:rsidRPr="00BE043B">
        <w:rPr>
          <w:rFonts w:ascii="Times New Roman" w:hAnsi="Times New Roman" w:cs="Times New Roman"/>
        </w:rPr>
        <w:t>el 69% de los profesores</w:t>
      </w:r>
      <w:r w:rsidR="0083449E" w:rsidRPr="00BE043B">
        <w:rPr>
          <w:rFonts w:ascii="Times New Roman" w:hAnsi="Times New Roman" w:cs="Times New Roman"/>
        </w:rPr>
        <w:t xml:space="preserve"> no participa usando este recurso</w:t>
      </w:r>
      <w:r w:rsidRPr="00BE043B">
        <w:rPr>
          <w:rFonts w:ascii="Times New Roman" w:hAnsi="Times New Roman" w:cs="Times New Roman"/>
        </w:rPr>
        <w:t>. Estos a su vez expresan que no tienen acceso a los informes que vaticinan la inclusión de la tecnología digitales en la educación</w:t>
      </w:r>
      <w:r w:rsidR="0083449E" w:rsidRPr="00BE043B">
        <w:rPr>
          <w:rFonts w:ascii="Times New Roman" w:hAnsi="Times New Roman" w:cs="Times New Roman"/>
        </w:rPr>
        <w:t xml:space="preserve"> a nivel nacional o internacional</w:t>
      </w:r>
      <w:r w:rsidRPr="00BE043B">
        <w:rPr>
          <w:rFonts w:ascii="Times New Roman" w:hAnsi="Times New Roman" w:cs="Times New Roman"/>
        </w:rPr>
        <w:t>, así c</w:t>
      </w:r>
      <w:r w:rsidR="0083449E" w:rsidRPr="00BE043B">
        <w:rPr>
          <w:rFonts w:ascii="Times New Roman" w:hAnsi="Times New Roman" w:cs="Times New Roman"/>
        </w:rPr>
        <w:t>omo tener conocimiento bajo</w:t>
      </w:r>
      <w:r w:rsidRPr="00BE043B">
        <w:rPr>
          <w:rFonts w:ascii="Times New Roman" w:hAnsi="Times New Roman" w:cs="Times New Roman"/>
        </w:rPr>
        <w:t xml:space="preserve"> de los indicadores y estánd</w:t>
      </w:r>
      <w:r w:rsidR="0083449E" w:rsidRPr="00BE043B">
        <w:rPr>
          <w:rFonts w:ascii="Times New Roman" w:hAnsi="Times New Roman" w:cs="Times New Roman"/>
        </w:rPr>
        <w:t xml:space="preserve">ares de la competencia digital docente. </w:t>
      </w:r>
      <w:r w:rsidRPr="00BE043B">
        <w:rPr>
          <w:rFonts w:ascii="Times New Roman" w:hAnsi="Times New Roman" w:cs="Times New Roman"/>
        </w:rPr>
        <w:t xml:space="preserve">Es de resaltar que los profesores hacen uso moderado-bajo de las herramientas digitales que apoya las tareas docentes de gestión y organización. </w:t>
      </w:r>
    </w:p>
    <w:p w14:paraId="7A32C1E0" w14:textId="77777777" w:rsidR="005C36B5" w:rsidRDefault="005C36B5" w:rsidP="004B1FDD">
      <w:pPr>
        <w:spacing w:line="360" w:lineRule="auto"/>
        <w:ind w:firstLine="708"/>
        <w:contextualSpacing/>
        <w:jc w:val="both"/>
        <w:rPr>
          <w:rFonts w:ascii="Times New Roman" w:hAnsi="Times New Roman" w:cs="Times New Roman"/>
        </w:rPr>
      </w:pPr>
    </w:p>
    <w:p w14:paraId="06377141" w14:textId="4778A3DA" w:rsidR="00C532FB" w:rsidRPr="00BE043B" w:rsidRDefault="0007722C" w:rsidP="004B1FDD">
      <w:pPr>
        <w:spacing w:line="360" w:lineRule="auto"/>
        <w:ind w:firstLine="708"/>
        <w:contextualSpacing/>
        <w:jc w:val="both"/>
        <w:rPr>
          <w:rFonts w:ascii="Times New Roman" w:hAnsi="Times New Roman" w:cs="Times New Roman"/>
        </w:rPr>
      </w:pPr>
      <w:r w:rsidRPr="00BE043B">
        <w:rPr>
          <w:rFonts w:ascii="Times New Roman" w:hAnsi="Times New Roman" w:cs="Times New Roman"/>
        </w:rPr>
        <w:lastRenderedPageBreak/>
        <w:t>Una de las limitaciones que destacan los profesores es el acceso a la educación por medio de las tecnologías digitales, donde se privilegia a los usuarios de</w:t>
      </w:r>
      <w:r w:rsidR="00C532FB" w:rsidRPr="00BE043B">
        <w:rPr>
          <w:rFonts w:ascii="Times New Roman" w:hAnsi="Times New Roman" w:cs="Times New Roman"/>
        </w:rPr>
        <w:t xml:space="preserve"> pueden pagar y contar con</w:t>
      </w:r>
      <w:r w:rsidRPr="00BE043B">
        <w:rPr>
          <w:rFonts w:ascii="Times New Roman" w:hAnsi="Times New Roman" w:cs="Times New Roman"/>
        </w:rPr>
        <w:t xml:space="preserve"> internet principalmente. Es importante señalar que el 75% de ellos acentúan que la formación/capacitación ofertada en tecnologías digitales no es suficiente para el desarrollo profesional del docente, esto a pesar de la tecnificación de las aulas e incorporación de recursos tecnológicos en las instituciones, siempre existe la dificultad técnica en el uso</w:t>
      </w:r>
      <w:r w:rsidR="00C532FB" w:rsidRPr="00BE043B">
        <w:rPr>
          <w:rFonts w:ascii="Times New Roman" w:hAnsi="Times New Roman" w:cs="Times New Roman"/>
        </w:rPr>
        <w:t>,</w:t>
      </w:r>
      <w:r w:rsidRPr="00BE043B">
        <w:rPr>
          <w:rFonts w:ascii="Times New Roman" w:hAnsi="Times New Roman" w:cs="Times New Roman"/>
        </w:rPr>
        <w:t xml:space="preserve"> su aplicación práctica</w:t>
      </w:r>
      <w:r w:rsidR="00C532FB" w:rsidRPr="00BE043B">
        <w:rPr>
          <w:rFonts w:ascii="Times New Roman" w:hAnsi="Times New Roman" w:cs="Times New Roman"/>
        </w:rPr>
        <w:t xml:space="preserve"> y el limitado apoyo institucional para el uso de estos recursos al exterior de las instalaciones universitarias. En general la formación profesional en tecnologías digitales por parte de los profesores universitarios que participaron en el estudio, </w:t>
      </w:r>
      <w:proofErr w:type="gramStart"/>
      <w:r w:rsidR="00C532FB" w:rsidRPr="00BE043B">
        <w:rPr>
          <w:rFonts w:ascii="Times New Roman" w:hAnsi="Times New Roman" w:cs="Times New Roman"/>
        </w:rPr>
        <w:t>presentan</w:t>
      </w:r>
      <w:proofErr w:type="gramEnd"/>
      <w:r w:rsidR="00C532FB" w:rsidRPr="00BE043B">
        <w:rPr>
          <w:rFonts w:ascii="Times New Roman" w:hAnsi="Times New Roman" w:cs="Times New Roman"/>
        </w:rPr>
        <w:t xml:space="preserve"> un nivel moderado.</w:t>
      </w:r>
    </w:p>
    <w:p w14:paraId="65231356" w14:textId="77777777" w:rsidR="0007722C" w:rsidRPr="00BE043B" w:rsidRDefault="00400062" w:rsidP="004B1FDD">
      <w:pPr>
        <w:pStyle w:val="Prrafodelista"/>
        <w:numPr>
          <w:ilvl w:val="0"/>
          <w:numId w:val="3"/>
        </w:numPr>
        <w:autoSpaceDE w:val="0"/>
        <w:autoSpaceDN w:val="0"/>
        <w:adjustRightInd w:val="0"/>
        <w:spacing w:line="360" w:lineRule="auto"/>
        <w:jc w:val="both"/>
        <w:rPr>
          <w:rFonts w:ascii="Times New Roman" w:hAnsi="Times New Roman" w:cs="Times New Roman"/>
          <w:i/>
          <w:color w:val="1A1718"/>
          <w:lang w:val="es-MX"/>
        </w:rPr>
      </w:pPr>
      <w:r w:rsidRPr="00BE043B">
        <w:rPr>
          <w:rFonts w:ascii="Times New Roman" w:hAnsi="Times New Roman" w:cs="Times New Roman"/>
          <w:i/>
          <w:color w:val="1A1718"/>
          <w:lang w:val="es-MX"/>
        </w:rPr>
        <w:t>A</w:t>
      </w:r>
      <w:r w:rsidR="0007722C" w:rsidRPr="00BE043B">
        <w:rPr>
          <w:rFonts w:ascii="Times New Roman" w:hAnsi="Times New Roman" w:cs="Times New Roman"/>
          <w:i/>
          <w:color w:val="1A1718"/>
          <w:lang w:val="es-MX"/>
        </w:rPr>
        <w:t xml:space="preserve">lfabetización tecnológica </w:t>
      </w:r>
      <w:r w:rsidRPr="00BE043B">
        <w:rPr>
          <w:rFonts w:ascii="Times New Roman" w:hAnsi="Times New Roman" w:cs="Times New Roman"/>
          <w:i/>
          <w:color w:val="1A1718"/>
          <w:lang w:val="es-MX"/>
        </w:rPr>
        <w:t xml:space="preserve">y actitud </w:t>
      </w:r>
      <w:r w:rsidR="0007722C" w:rsidRPr="00BE043B">
        <w:rPr>
          <w:rFonts w:ascii="Times New Roman" w:hAnsi="Times New Roman" w:cs="Times New Roman"/>
          <w:i/>
          <w:color w:val="1A1718"/>
          <w:lang w:val="es-MX"/>
        </w:rPr>
        <w:t>de los profesores universitarios</w:t>
      </w:r>
    </w:p>
    <w:p w14:paraId="0DA9BFCF" w14:textId="77777777" w:rsidR="0007722C" w:rsidRPr="00BE043B" w:rsidRDefault="0007722C" w:rsidP="004B1FDD">
      <w:pPr>
        <w:autoSpaceDE w:val="0"/>
        <w:autoSpaceDN w:val="0"/>
        <w:adjustRightInd w:val="0"/>
        <w:spacing w:line="360" w:lineRule="auto"/>
        <w:ind w:firstLine="708"/>
        <w:contextualSpacing/>
        <w:jc w:val="both"/>
        <w:rPr>
          <w:rFonts w:ascii="Times New Roman" w:hAnsi="Times New Roman" w:cs="Times New Roman"/>
          <w:color w:val="1A1718"/>
        </w:rPr>
      </w:pPr>
      <w:r w:rsidRPr="00BE043B">
        <w:rPr>
          <w:rFonts w:ascii="Times New Roman" w:hAnsi="Times New Roman" w:cs="Times New Roman"/>
          <w:color w:val="1A1718"/>
        </w:rPr>
        <w:t>En esta área, podemos resaltar que el 89% de profesores universitarios presentan un dominio alto en el uso de componentes básicos de la tecnología digital como es el caso de computadoras, dispositivos móviles, proyectores, pizarras interactivas, procesadores de texto y elaboración de presentaciones para sus clases.</w:t>
      </w:r>
    </w:p>
    <w:p w14:paraId="44301B73" w14:textId="77777777" w:rsidR="0007722C" w:rsidRPr="00BE043B" w:rsidRDefault="0007722C" w:rsidP="004B1FDD">
      <w:pPr>
        <w:autoSpaceDE w:val="0"/>
        <w:autoSpaceDN w:val="0"/>
        <w:adjustRightInd w:val="0"/>
        <w:spacing w:line="360" w:lineRule="auto"/>
        <w:ind w:firstLine="708"/>
        <w:contextualSpacing/>
        <w:jc w:val="both"/>
        <w:rPr>
          <w:rFonts w:ascii="Times New Roman" w:hAnsi="Times New Roman" w:cs="Times New Roman"/>
          <w:color w:val="1A1718"/>
        </w:rPr>
      </w:pPr>
      <w:r w:rsidRPr="00BE043B">
        <w:rPr>
          <w:rFonts w:ascii="Times New Roman" w:hAnsi="Times New Roman" w:cs="Times New Roman"/>
          <w:color w:val="1A1718"/>
        </w:rPr>
        <w:t xml:space="preserve">El uso de la web y de sus herramientas básicas como e-mails, navegadores, motores de búsqueda y plataformas de E-Learning son de dominio muy alto para el 57% de los profesores universitarios, sin embargo, el resto posee un uso moderado de ellas. Es de enfatizar que el 84% de los profesores presenta un manejo y dominio de redes sociales alto. Caso contrario al uso de recursos y contenidos mediante aplicaciones de la web 2.0 y 3.0 donde destaca un dominio moderado con un 78%. </w:t>
      </w:r>
    </w:p>
    <w:p w14:paraId="0499EDE9" w14:textId="77777777" w:rsidR="0007722C" w:rsidRPr="00BE043B" w:rsidRDefault="0007722C" w:rsidP="004B1FDD">
      <w:pPr>
        <w:autoSpaceDE w:val="0"/>
        <w:autoSpaceDN w:val="0"/>
        <w:adjustRightInd w:val="0"/>
        <w:spacing w:line="360" w:lineRule="auto"/>
        <w:ind w:firstLine="708"/>
        <w:contextualSpacing/>
        <w:jc w:val="both"/>
        <w:rPr>
          <w:rFonts w:ascii="Times New Roman" w:hAnsi="Times New Roman" w:cs="Times New Roman"/>
          <w:color w:val="1A1718"/>
        </w:rPr>
      </w:pPr>
      <w:r w:rsidRPr="00BE043B">
        <w:rPr>
          <w:rFonts w:ascii="Times New Roman" w:hAnsi="Times New Roman" w:cs="Times New Roman"/>
          <w:color w:val="1A1718"/>
        </w:rPr>
        <w:t xml:space="preserve">El 89% de los profesores utiliza herramientas de almacenamiento en la nube como Google Drive e Icloud. El 63% de los participantes tiene conocimiento alto de las plataformas de gestión de aprendizaje (Moodle, Google Classroom, WebCT, Teams), pero solo el 31% de los profesores las utiliza de manera eficiente en su práctica docente. Una de las limitaciones declaradas por los profesores, se relaciona al uso de software para la protección de datos personales o dispositivos, solo el 36% tiene conocimiento y dominio alto, contrastando con el 64% que presentan un uso moderado-bajo de estos recursos. </w:t>
      </w:r>
    </w:p>
    <w:p w14:paraId="2048C309" w14:textId="77777777" w:rsidR="0007722C" w:rsidRPr="00BE043B" w:rsidRDefault="0007722C" w:rsidP="004B1FDD">
      <w:pPr>
        <w:autoSpaceDE w:val="0"/>
        <w:autoSpaceDN w:val="0"/>
        <w:adjustRightInd w:val="0"/>
        <w:spacing w:line="360" w:lineRule="auto"/>
        <w:ind w:firstLine="708"/>
        <w:contextualSpacing/>
        <w:jc w:val="both"/>
        <w:rPr>
          <w:rFonts w:ascii="Times New Roman" w:hAnsi="Times New Roman" w:cs="Times New Roman"/>
          <w:color w:val="1A1718"/>
        </w:rPr>
      </w:pPr>
      <w:r w:rsidRPr="00BE043B">
        <w:rPr>
          <w:rFonts w:ascii="Times New Roman" w:hAnsi="Times New Roman" w:cs="Times New Roman"/>
          <w:color w:val="1A1718"/>
        </w:rPr>
        <w:t xml:space="preserve">Se presenta un dominio moderado-bajo, en el uso de tesauros y búsqueda eficaz de información en internet, el manejo de aplicaciones/herramientas online para el trabajo colaborativo con un 57% y 54% respectivamente. Aunado a ello, la elaboración de materiales mediante el uso de recursos multimedia presenta un porcentaje bajo de dominio con un 47%, mientras que un 15% manifiesta contar con un dominio moderado, solo el 38% de los profesores utiliza significativamente estos materiales. Cabe resaltar que el 68% de los profesores señalan desconocer las normas y reglas aplicadas a la propiedad intelectual, derechos de autor y uso de recursos bajo </w:t>
      </w:r>
      <w:r w:rsidRPr="00BE043B">
        <w:rPr>
          <w:rFonts w:ascii="Times New Roman" w:hAnsi="Times New Roman" w:cs="Times New Roman"/>
          <w:color w:val="1A1718"/>
        </w:rPr>
        <w:lastRenderedPageBreak/>
        <w:t>licencias de uso libre como Creative Commons. En general se enfatiza que los profesores poseen un dominio moderado-alto de competencias alusivas al uso y alfabetización tecnológica.</w:t>
      </w:r>
    </w:p>
    <w:p w14:paraId="16FAFBD5" w14:textId="194BA32E" w:rsidR="00ED7D9F" w:rsidRPr="00BE043B" w:rsidRDefault="00EB2433" w:rsidP="004B1FDD">
      <w:pPr>
        <w:pStyle w:val="Prrafodelista"/>
        <w:numPr>
          <w:ilvl w:val="0"/>
          <w:numId w:val="3"/>
        </w:numPr>
        <w:spacing w:line="360" w:lineRule="auto"/>
        <w:ind w:left="357" w:hanging="357"/>
        <w:jc w:val="both"/>
        <w:rPr>
          <w:rFonts w:ascii="Times New Roman" w:hAnsi="Times New Roman" w:cs="Times New Roman"/>
          <w:i/>
          <w:lang w:val="es-MX"/>
        </w:rPr>
      </w:pPr>
      <w:r w:rsidRPr="00BE043B">
        <w:rPr>
          <w:rFonts w:ascii="Times New Roman" w:hAnsi="Times New Roman" w:cs="Times New Roman"/>
          <w:i/>
          <w:lang w:val="es-MX"/>
        </w:rPr>
        <w:t>Práctica docente</w:t>
      </w:r>
      <w:r w:rsidR="00400062" w:rsidRPr="00BE043B">
        <w:rPr>
          <w:rFonts w:ascii="Times New Roman" w:hAnsi="Times New Roman" w:cs="Times New Roman"/>
          <w:i/>
          <w:lang w:val="es-MX"/>
        </w:rPr>
        <w:t xml:space="preserve"> a través de las tecnologías</w:t>
      </w:r>
      <w:r w:rsidR="00D05EF0" w:rsidRPr="00BE043B">
        <w:rPr>
          <w:rFonts w:ascii="Times New Roman" w:hAnsi="Times New Roman" w:cs="Times New Roman"/>
          <w:i/>
          <w:lang w:val="es-MX"/>
        </w:rPr>
        <w:t xml:space="preserve"> digitales</w:t>
      </w:r>
      <w:r w:rsidR="00400062" w:rsidRPr="00BE043B">
        <w:rPr>
          <w:rFonts w:ascii="Times New Roman" w:hAnsi="Times New Roman" w:cs="Times New Roman"/>
          <w:i/>
          <w:lang w:val="es-MX"/>
        </w:rPr>
        <w:t>.</w:t>
      </w:r>
    </w:p>
    <w:p w14:paraId="359BD772" w14:textId="0BC1BE62" w:rsidR="00ED7D9F" w:rsidRPr="00BE043B" w:rsidRDefault="00ED7D9F" w:rsidP="004B1FDD">
      <w:pPr>
        <w:spacing w:line="360" w:lineRule="auto"/>
        <w:ind w:firstLine="708"/>
        <w:contextualSpacing/>
        <w:jc w:val="both"/>
        <w:rPr>
          <w:rFonts w:ascii="Times New Roman" w:hAnsi="Times New Roman" w:cs="Times New Roman"/>
        </w:rPr>
      </w:pPr>
      <w:r w:rsidRPr="00BE043B">
        <w:rPr>
          <w:rFonts w:ascii="Times New Roman" w:hAnsi="Times New Roman" w:cs="Times New Roman"/>
        </w:rPr>
        <w:t>En relación con las fortalezas de los profesores en la dimensión del uso de la tecnología en la</w:t>
      </w:r>
      <w:r w:rsidR="00C532FB" w:rsidRPr="00BE043B">
        <w:rPr>
          <w:rFonts w:ascii="Times New Roman" w:hAnsi="Times New Roman" w:cs="Times New Roman"/>
        </w:rPr>
        <w:t xml:space="preserve"> práctica docente</w:t>
      </w:r>
      <w:r w:rsidRPr="00BE043B">
        <w:rPr>
          <w:rFonts w:ascii="Times New Roman" w:hAnsi="Times New Roman" w:cs="Times New Roman"/>
        </w:rPr>
        <w:t>, el 74% poseen un nivel muy alto de experiencia en la implementación y creación de ambientes de aprendizaje con apoyo en la tecnología digital. Sin embargo, solo el 52% del total de profesores participantes ha incorporado E-Actividades en aula de clases, entre las que destacan el uso de presentaciones</w:t>
      </w:r>
      <w:r w:rsidR="00C532FB" w:rsidRPr="00BE043B">
        <w:rPr>
          <w:rFonts w:ascii="Times New Roman" w:hAnsi="Times New Roman" w:cs="Times New Roman"/>
        </w:rPr>
        <w:t xml:space="preserve">, uso de plataformas E-Learning, </w:t>
      </w:r>
      <w:r w:rsidRPr="00BE043B">
        <w:rPr>
          <w:rFonts w:ascii="Times New Roman" w:hAnsi="Times New Roman" w:cs="Times New Roman"/>
        </w:rPr>
        <w:t xml:space="preserve">videos online, tutoriales, redes sociales, </w:t>
      </w:r>
      <w:r w:rsidR="00E72553">
        <w:rPr>
          <w:rFonts w:ascii="Times New Roman" w:hAnsi="Times New Roman" w:cs="Times New Roman"/>
        </w:rPr>
        <w:t>E</w:t>
      </w:r>
      <w:r w:rsidRPr="00BE043B">
        <w:rPr>
          <w:rFonts w:ascii="Times New Roman" w:hAnsi="Times New Roman" w:cs="Times New Roman"/>
        </w:rPr>
        <w:t>-</w:t>
      </w:r>
      <w:r w:rsidR="00E72553">
        <w:rPr>
          <w:rFonts w:ascii="Times New Roman" w:hAnsi="Times New Roman" w:cs="Times New Roman"/>
        </w:rPr>
        <w:t>B</w:t>
      </w:r>
      <w:r w:rsidRPr="00BE043B">
        <w:rPr>
          <w:rFonts w:ascii="Times New Roman" w:hAnsi="Times New Roman" w:cs="Times New Roman"/>
        </w:rPr>
        <w:t xml:space="preserve">ooks y otros recursos didácticos de la web. </w:t>
      </w:r>
    </w:p>
    <w:p w14:paraId="36A50BAD" w14:textId="77777777" w:rsidR="00ED7D9F" w:rsidRPr="00BE043B" w:rsidRDefault="00ED7D9F" w:rsidP="004B1FDD">
      <w:pPr>
        <w:spacing w:line="360" w:lineRule="auto"/>
        <w:ind w:firstLine="708"/>
        <w:contextualSpacing/>
        <w:jc w:val="both"/>
        <w:rPr>
          <w:rFonts w:ascii="Times New Roman" w:hAnsi="Times New Roman" w:cs="Times New Roman"/>
        </w:rPr>
      </w:pPr>
      <w:r w:rsidRPr="00BE043B">
        <w:rPr>
          <w:rFonts w:ascii="Times New Roman" w:hAnsi="Times New Roman" w:cs="Times New Roman"/>
        </w:rPr>
        <w:t>El uso de las redes sociales en actividades escolares y de materiales en video es una de las principales actividades que dominan</w:t>
      </w:r>
      <w:r w:rsidR="00C532FB" w:rsidRPr="00BE043B">
        <w:rPr>
          <w:rFonts w:ascii="Times New Roman" w:hAnsi="Times New Roman" w:cs="Times New Roman"/>
        </w:rPr>
        <w:t xml:space="preserve"> los profesores</w:t>
      </w:r>
      <w:r w:rsidRPr="00BE043B">
        <w:rPr>
          <w:rFonts w:ascii="Times New Roman" w:hAnsi="Times New Roman" w:cs="Times New Roman"/>
        </w:rPr>
        <w:t xml:space="preserve"> en un nivel </w:t>
      </w:r>
      <w:r w:rsidR="00C532FB" w:rsidRPr="00BE043B">
        <w:rPr>
          <w:rFonts w:ascii="Times New Roman" w:hAnsi="Times New Roman" w:cs="Times New Roman"/>
        </w:rPr>
        <w:t>alto con</w:t>
      </w:r>
      <w:r w:rsidRPr="00BE043B">
        <w:rPr>
          <w:rFonts w:ascii="Times New Roman" w:hAnsi="Times New Roman" w:cs="Times New Roman"/>
        </w:rPr>
        <w:t xml:space="preserve"> el 84% y 89% respectivamente.</w:t>
      </w:r>
    </w:p>
    <w:p w14:paraId="74BDCED3" w14:textId="77777777" w:rsidR="00ED7D9F" w:rsidRPr="00BE043B" w:rsidRDefault="00ED7D9F" w:rsidP="004B1FDD">
      <w:pPr>
        <w:spacing w:line="360" w:lineRule="auto"/>
        <w:ind w:firstLine="708"/>
        <w:contextualSpacing/>
        <w:jc w:val="both"/>
        <w:rPr>
          <w:rFonts w:ascii="Times New Roman" w:hAnsi="Times New Roman" w:cs="Times New Roman"/>
        </w:rPr>
      </w:pPr>
      <w:r w:rsidRPr="00BE043B">
        <w:rPr>
          <w:rFonts w:ascii="Times New Roman" w:hAnsi="Times New Roman" w:cs="Times New Roman"/>
        </w:rPr>
        <w:t>Una de las limitaciones relacionadas al uso de la tecnología digital en la práctica docente es referida a</w:t>
      </w:r>
      <w:r w:rsidR="00C532FB" w:rsidRPr="00BE043B">
        <w:rPr>
          <w:rFonts w:ascii="Times New Roman" w:hAnsi="Times New Roman" w:cs="Times New Roman"/>
        </w:rPr>
        <w:t>l uso de</w:t>
      </w:r>
      <w:r w:rsidRPr="00BE043B">
        <w:rPr>
          <w:rFonts w:ascii="Times New Roman" w:hAnsi="Times New Roman" w:cs="Times New Roman"/>
        </w:rPr>
        <w:t xml:space="preserve"> herramientas de la Web 2.0 y 3.0 (blogs, wikis y recursos de la nube) con un 65% de los profesores que ostentan un nivel moderado-bajo. Por otra el 68% tiene un nivel bajo-nulo en el uso e implementación de simulares virtuales, realidad aumentada y videojuegos como recurso educativo. </w:t>
      </w:r>
    </w:p>
    <w:p w14:paraId="30B472D5" w14:textId="77777777" w:rsidR="00ED7D9F" w:rsidRPr="00BE043B" w:rsidRDefault="00ED7D9F" w:rsidP="004B1FDD">
      <w:pPr>
        <w:spacing w:line="360" w:lineRule="auto"/>
        <w:ind w:firstLine="708"/>
        <w:contextualSpacing/>
        <w:jc w:val="both"/>
        <w:rPr>
          <w:rFonts w:ascii="Times New Roman" w:hAnsi="Times New Roman" w:cs="Times New Roman"/>
        </w:rPr>
      </w:pPr>
      <w:r w:rsidRPr="00BE043B">
        <w:rPr>
          <w:rFonts w:ascii="Times New Roman" w:hAnsi="Times New Roman" w:cs="Times New Roman"/>
        </w:rPr>
        <w:t xml:space="preserve">Los resultados evidencian </w:t>
      </w:r>
      <w:r w:rsidR="00C532FB" w:rsidRPr="00BE043B">
        <w:rPr>
          <w:rFonts w:ascii="Times New Roman" w:hAnsi="Times New Roman" w:cs="Times New Roman"/>
        </w:rPr>
        <w:t>que el trabajo con actividades relacionadas con a</w:t>
      </w:r>
      <w:r w:rsidRPr="00BE043B">
        <w:rPr>
          <w:rFonts w:ascii="Times New Roman" w:hAnsi="Times New Roman" w:cs="Times New Roman"/>
        </w:rPr>
        <w:t>l uso de herramientas online y servicios en la nube, así como la incorporación de videoconferencias con expertos, la inclusión de aplicaciones web que apoyen la evaluación del a</w:t>
      </w:r>
      <w:r w:rsidR="00C532FB" w:rsidRPr="00BE043B">
        <w:rPr>
          <w:rFonts w:ascii="Times New Roman" w:hAnsi="Times New Roman" w:cs="Times New Roman"/>
        </w:rPr>
        <w:t xml:space="preserve">prendizaje de los alumnos, son </w:t>
      </w:r>
      <w:r w:rsidRPr="00BE043B">
        <w:rPr>
          <w:rFonts w:ascii="Times New Roman" w:hAnsi="Times New Roman" w:cs="Times New Roman"/>
        </w:rPr>
        <w:t xml:space="preserve">aspectos </w:t>
      </w:r>
      <w:r w:rsidR="00C532FB" w:rsidRPr="00BE043B">
        <w:rPr>
          <w:rFonts w:ascii="Times New Roman" w:hAnsi="Times New Roman" w:cs="Times New Roman"/>
        </w:rPr>
        <w:t xml:space="preserve">que </w:t>
      </w:r>
      <w:r w:rsidRPr="00BE043B">
        <w:rPr>
          <w:rFonts w:ascii="Times New Roman" w:hAnsi="Times New Roman" w:cs="Times New Roman"/>
        </w:rPr>
        <w:t>pre</w:t>
      </w:r>
      <w:r w:rsidR="00C532FB" w:rsidRPr="00BE043B">
        <w:rPr>
          <w:rFonts w:ascii="Times New Roman" w:hAnsi="Times New Roman" w:cs="Times New Roman"/>
        </w:rPr>
        <w:t xml:space="preserve">sentan un nivel de uso </w:t>
      </w:r>
      <w:r w:rsidRPr="00BE043B">
        <w:rPr>
          <w:rFonts w:ascii="Times New Roman" w:hAnsi="Times New Roman" w:cs="Times New Roman"/>
        </w:rPr>
        <w:t>bajo en un 94%, 84% y 68% respectivamente. En lo concerniente a la incorporación de herramientas y medios digitales como soporte en actividades de tutoría, ha sido una asignatura pendiente tanto para profesores como instituciones de educación superior, debido a esto el 88% de los profesores</w:t>
      </w:r>
      <w:r w:rsidR="00C532FB" w:rsidRPr="00BE043B">
        <w:rPr>
          <w:rFonts w:ascii="Times New Roman" w:hAnsi="Times New Roman" w:cs="Times New Roman"/>
        </w:rPr>
        <w:t xml:space="preserve"> declara poseer un nivel </w:t>
      </w:r>
      <w:r w:rsidRPr="00BE043B">
        <w:rPr>
          <w:rFonts w:ascii="Times New Roman" w:hAnsi="Times New Roman" w:cs="Times New Roman"/>
        </w:rPr>
        <w:t xml:space="preserve">bajo de domino sobre recursos que apoyen esta actividad. </w:t>
      </w:r>
    </w:p>
    <w:p w14:paraId="15A62ABA" w14:textId="77777777" w:rsidR="00ED7D9F" w:rsidRPr="00BE043B" w:rsidRDefault="00C532FB" w:rsidP="004B1FDD">
      <w:pPr>
        <w:spacing w:line="360" w:lineRule="auto"/>
        <w:ind w:firstLine="708"/>
        <w:contextualSpacing/>
        <w:jc w:val="both"/>
        <w:rPr>
          <w:rFonts w:ascii="Times New Roman" w:hAnsi="Times New Roman" w:cs="Times New Roman"/>
        </w:rPr>
      </w:pPr>
      <w:r w:rsidRPr="00BE043B">
        <w:rPr>
          <w:rFonts w:ascii="Times New Roman" w:hAnsi="Times New Roman" w:cs="Times New Roman"/>
        </w:rPr>
        <w:t>La actitud de los profesores hacia las tecnologías digitales es muy favorable en general donde el 88% señala que dichos recursos mejoran la calidad de la educación, pero concuerdan en que no solucionan todos los problemas que surgen en la práctica docente. Estas aumentan la motivación del alumnado y del mismo profesor.  En su mayoría los profesores acentúan que las tecnologías digitales son una inversión eficiente de tiempo, de recursos y esfuerzos dedicados a la mejora con un 91%. E</w:t>
      </w:r>
      <w:r w:rsidR="00ED7D9F" w:rsidRPr="00BE043B">
        <w:rPr>
          <w:rFonts w:ascii="Times New Roman" w:hAnsi="Times New Roman" w:cs="Times New Roman"/>
        </w:rPr>
        <w:t>n general un uso moderado-bajo de competencias concernientes a la inclusión de la tecnología digital en la práctica docente y actividades de enseñanza-aprendizaje.</w:t>
      </w:r>
    </w:p>
    <w:p w14:paraId="22C1D0C7" w14:textId="77777777" w:rsidR="00ED7D9F" w:rsidRPr="00BE043B" w:rsidRDefault="00ED7D9F" w:rsidP="004B1FDD">
      <w:pPr>
        <w:autoSpaceDE w:val="0"/>
        <w:autoSpaceDN w:val="0"/>
        <w:adjustRightInd w:val="0"/>
        <w:spacing w:line="360" w:lineRule="auto"/>
        <w:ind w:firstLine="709"/>
        <w:contextualSpacing/>
        <w:jc w:val="both"/>
        <w:rPr>
          <w:rFonts w:ascii="Times New Roman" w:hAnsi="Times New Roman" w:cs="Times New Roman"/>
          <w:color w:val="1A1718"/>
        </w:rPr>
      </w:pPr>
    </w:p>
    <w:p w14:paraId="00732668" w14:textId="33456C54" w:rsidR="00ED7D9F" w:rsidRPr="00BE043B" w:rsidRDefault="004328BC" w:rsidP="00613BEC">
      <w:pPr>
        <w:pStyle w:val="Default"/>
        <w:spacing w:line="360" w:lineRule="auto"/>
        <w:contextualSpacing/>
        <w:jc w:val="center"/>
        <w:rPr>
          <w:rFonts w:ascii="Times New Roman" w:hAnsi="Times New Roman" w:cs="Times New Roman"/>
          <w:b/>
          <w:sz w:val="32"/>
          <w:szCs w:val="32"/>
          <w:lang w:val="es-MX"/>
        </w:rPr>
      </w:pPr>
      <w:r w:rsidRPr="00BE043B">
        <w:rPr>
          <w:rFonts w:ascii="Times New Roman" w:hAnsi="Times New Roman" w:cs="Times New Roman"/>
          <w:b/>
          <w:sz w:val="32"/>
          <w:szCs w:val="32"/>
          <w:lang w:val="es-MX"/>
        </w:rPr>
        <w:lastRenderedPageBreak/>
        <w:t>Discusión</w:t>
      </w:r>
    </w:p>
    <w:p w14:paraId="5C951B87" w14:textId="6E461391" w:rsidR="00ED7D9F" w:rsidRPr="00BE043B" w:rsidRDefault="00ED7D9F" w:rsidP="004B1FDD">
      <w:pPr>
        <w:spacing w:line="360" w:lineRule="auto"/>
        <w:ind w:firstLine="709"/>
        <w:contextualSpacing/>
        <w:jc w:val="both"/>
        <w:rPr>
          <w:rFonts w:ascii="Times New Roman" w:hAnsi="Times New Roman" w:cs="Times New Roman"/>
        </w:rPr>
      </w:pPr>
      <w:r w:rsidRPr="00BE043B">
        <w:rPr>
          <w:rFonts w:ascii="Times New Roman" w:hAnsi="Times New Roman" w:cs="Times New Roman"/>
          <w:color w:val="1A1718"/>
        </w:rPr>
        <w:t xml:space="preserve">Evaluar la competencia digital de los profesores universitarios, sobre todo en instituciones públicas de educación superior, es indispensable para aquellos investigadores dedicados al estudio de la tecnología educativa. Los resultados obtenidos producen una gran relevancia para la toma de decisiones en </w:t>
      </w:r>
      <w:r w:rsidR="007A026E" w:rsidRPr="00BE043B">
        <w:rPr>
          <w:rFonts w:ascii="Times New Roman" w:hAnsi="Times New Roman" w:cs="Times New Roman"/>
          <w:color w:val="1A1718"/>
        </w:rPr>
        <w:t>la universidad participante</w:t>
      </w:r>
      <w:r w:rsidRPr="00BE043B">
        <w:rPr>
          <w:rFonts w:ascii="Times New Roman" w:hAnsi="Times New Roman" w:cs="Times New Roman"/>
          <w:color w:val="1A1718"/>
        </w:rPr>
        <w:t xml:space="preserve">. Conocer la evolución que se ha seguido en los últimos años, comparado con la situación real, nos </w:t>
      </w:r>
      <w:r w:rsidR="009957C7" w:rsidRPr="00BE043B">
        <w:rPr>
          <w:rFonts w:ascii="Times New Roman" w:hAnsi="Times New Roman" w:cs="Times New Roman"/>
          <w:color w:val="1A1718"/>
        </w:rPr>
        <w:t>demuestran</w:t>
      </w:r>
      <w:r w:rsidRPr="00BE043B">
        <w:rPr>
          <w:rFonts w:ascii="Times New Roman" w:hAnsi="Times New Roman" w:cs="Times New Roman"/>
          <w:color w:val="1A1718"/>
        </w:rPr>
        <w:t xml:space="preserve"> que se repiten ciertos problemas a lo largo del tiempo como la necesidad imprescindible de mejorar la infraestructura tecnológica en las universidades, además</w:t>
      </w:r>
      <w:r w:rsidR="00C01DE1" w:rsidRPr="00BE043B">
        <w:rPr>
          <w:rFonts w:ascii="Times New Roman" w:hAnsi="Times New Roman" w:cs="Times New Roman"/>
          <w:color w:val="1A1718"/>
        </w:rPr>
        <w:t xml:space="preserve"> de fortalecer la actualización y </w:t>
      </w:r>
      <w:r w:rsidRPr="00BE043B">
        <w:rPr>
          <w:rFonts w:ascii="Times New Roman" w:hAnsi="Times New Roman" w:cs="Times New Roman"/>
          <w:color w:val="1A1718"/>
        </w:rPr>
        <w:t xml:space="preserve">renovación pedagógica del profesorado como medio de especialización y desarrollo profesional </w:t>
      </w:r>
      <w:r w:rsidR="00C01DE1" w:rsidRPr="00BE043B">
        <w:rPr>
          <w:rFonts w:ascii="Times New Roman" w:hAnsi="Times New Roman" w:cs="Times New Roman"/>
          <w:color w:val="1A1718"/>
        </w:rPr>
        <w:t xml:space="preserve">en el uso </w:t>
      </w:r>
      <w:r w:rsidRPr="00BE043B">
        <w:rPr>
          <w:rFonts w:ascii="Times New Roman" w:hAnsi="Times New Roman" w:cs="Times New Roman"/>
          <w:color w:val="1A1718"/>
        </w:rPr>
        <w:t>de las tecnologías digitales no tanto a nivel instrumental sino como un recurso pedagógico y didáctico.</w:t>
      </w:r>
    </w:p>
    <w:p w14:paraId="4AFB28ED" w14:textId="77777777" w:rsidR="00ED7D9F" w:rsidRPr="00BE043B" w:rsidRDefault="007A026E" w:rsidP="004B1FDD">
      <w:pPr>
        <w:autoSpaceDE w:val="0"/>
        <w:autoSpaceDN w:val="0"/>
        <w:adjustRightInd w:val="0"/>
        <w:spacing w:line="360" w:lineRule="auto"/>
        <w:ind w:firstLine="708"/>
        <w:contextualSpacing/>
        <w:jc w:val="both"/>
        <w:rPr>
          <w:rFonts w:ascii="Times New Roman" w:hAnsi="Times New Roman" w:cs="Times New Roman"/>
          <w:color w:val="1A1718"/>
        </w:rPr>
      </w:pPr>
      <w:r w:rsidRPr="00BE043B">
        <w:rPr>
          <w:rFonts w:ascii="Times New Roman" w:hAnsi="Times New Roman" w:cs="Times New Roman"/>
          <w:color w:val="000000"/>
        </w:rPr>
        <w:t>Con base en los resultados,</w:t>
      </w:r>
      <w:r w:rsidR="00ED7D9F" w:rsidRPr="00BE043B">
        <w:rPr>
          <w:rFonts w:ascii="Times New Roman" w:hAnsi="Times New Roman" w:cs="Times New Roman"/>
          <w:color w:val="1A1718"/>
        </w:rPr>
        <w:t xml:space="preserve"> se destaca la actitud autodidacta y disposición de los profesores ante el uso de las tecnologías digitales, predomina el uso general de recursos básicos de tecnologías como computadoras, pizarras digitales, proyectores y dispositivos móviles, el acceso a recursos en la nube para la comunicación</w:t>
      </w:r>
      <w:r w:rsidR="00CF7063" w:rsidRPr="00BE043B">
        <w:rPr>
          <w:rFonts w:ascii="Times New Roman" w:hAnsi="Times New Roman" w:cs="Times New Roman"/>
          <w:color w:val="1A1718"/>
        </w:rPr>
        <w:t xml:space="preserve"> presencial</w:t>
      </w:r>
      <w:r w:rsidR="00ED7D9F" w:rsidRPr="00BE043B">
        <w:rPr>
          <w:rFonts w:ascii="Times New Roman" w:hAnsi="Times New Roman" w:cs="Times New Roman"/>
          <w:color w:val="1A1718"/>
        </w:rPr>
        <w:t>, la gestión de la infor</w:t>
      </w:r>
      <w:r w:rsidR="00CF7063" w:rsidRPr="00BE043B">
        <w:rPr>
          <w:rFonts w:ascii="Times New Roman" w:hAnsi="Times New Roman" w:cs="Times New Roman"/>
          <w:color w:val="1A1718"/>
        </w:rPr>
        <w:t>mación en internet y la edición-</w:t>
      </w:r>
      <w:r w:rsidR="00ED7D9F" w:rsidRPr="00BE043B">
        <w:rPr>
          <w:rFonts w:ascii="Times New Roman" w:hAnsi="Times New Roman" w:cs="Times New Roman"/>
          <w:color w:val="1A1718"/>
        </w:rPr>
        <w:t>creación de textos y presentaciones para sus clases. En este mismo sentido el domino de redes sociales y pla</w:t>
      </w:r>
      <w:r w:rsidR="00CF7063" w:rsidRPr="00BE043B">
        <w:rPr>
          <w:rFonts w:ascii="Times New Roman" w:hAnsi="Times New Roman" w:cs="Times New Roman"/>
          <w:color w:val="1A1718"/>
        </w:rPr>
        <w:t>taformas E-Learning es moderado, por lo que se requiere un esfuerzo para fortalecer esta área.</w:t>
      </w:r>
    </w:p>
    <w:p w14:paraId="377AE464" w14:textId="77777777" w:rsidR="00FA591B" w:rsidRPr="00BE043B" w:rsidRDefault="00ED7D9F" w:rsidP="00A06D21">
      <w:pPr>
        <w:spacing w:line="360" w:lineRule="auto"/>
        <w:ind w:firstLine="708"/>
        <w:contextualSpacing/>
        <w:jc w:val="both"/>
        <w:rPr>
          <w:rFonts w:ascii="Times New Roman" w:hAnsi="Times New Roman" w:cs="Times New Roman"/>
        </w:rPr>
      </w:pPr>
      <w:r w:rsidRPr="00BE043B">
        <w:rPr>
          <w:rFonts w:ascii="Times New Roman" w:hAnsi="Times New Roman" w:cs="Times New Roman"/>
          <w:color w:val="1A1718"/>
        </w:rPr>
        <w:t xml:space="preserve">Por el contrario, las limitaciones se centran en uso de herramientas para la </w:t>
      </w:r>
      <w:r w:rsidR="00CF7063" w:rsidRPr="00BE043B">
        <w:rPr>
          <w:rFonts w:ascii="Times New Roman" w:hAnsi="Times New Roman" w:cs="Times New Roman"/>
          <w:color w:val="1A1718"/>
        </w:rPr>
        <w:t xml:space="preserve">creación de contenidos online, la producción de </w:t>
      </w:r>
      <w:r w:rsidRPr="00BE043B">
        <w:rPr>
          <w:rFonts w:ascii="Times New Roman" w:hAnsi="Times New Roman" w:cs="Times New Roman"/>
          <w:color w:val="1A1718"/>
        </w:rPr>
        <w:t>materiales multimedia, el trabajo colaborativo en red</w:t>
      </w:r>
      <w:r w:rsidR="00CF7063" w:rsidRPr="00BE043B">
        <w:rPr>
          <w:rFonts w:ascii="Times New Roman" w:hAnsi="Times New Roman" w:cs="Times New Roman"/>
          <w:color w:val="1A1718"/>
        </w:rPr>
        <w:t xml:space="preserve"> y a distancia, </w:t>
      </w:r>
      <w:r w:rsidRPr="00BE043B">
        <w:rPr>
          <w:rFonts w:ascii="Times New Roman" w:hAnsi="Times New Roman" w:cs="Times New Roman"/>
          <w:color w:val="1A1718"/>
        </w:rPr>
        <w:t xml:space="preserve">el uso de </w:t>
      </w:r>
      <w:r w:rsidRPr="00BE043B">
        <w:rPr>
          <w:rFonts w:ascii="Times New Roman" w:hAnsi="Times New Roman" w:cs="Times New Roman"/>
        </w:rPr>
        <w:t>he</w:t>
      </w:r>
      <w:r w:rsidR="007A026E" w:rsidRPr="00BE043B">
        <w:rPr>
          <w:rFonts w:ascii="Times New Roman" w:hAnsi="Times New Roman" w:cs="Times New Roman"/>
        </w:rPr>
        <w:t xml:space="preserve">rramientas de la Web 2.0 y 3.0, </w:t>
      </w:r>
      <w:r w:rsidRPr="00BE043B">
        <w:rPr>
          <w:rFonts w:ascii="Times New Roman" w:hAnsi="Times New Roman" w:cs="Times New Roman"/>
        </w:rPr>
        <w:t>pri</w:t>
      </w:r>
      <w:r w:rsidR="007A026E" w:rsidRPr="00BE043B">
        <w:rPr>
          <w:rFonts w:ascii="Times New Roman" w:hAnsi="Times New Roman" w:cs="Times New Roman"/>
        </w:rPr>
        <w:t xml:space="preserve">ncipalmente </w:t>
      </w:r>
      <w:r w:rsidR="00CF7063" w:rsidRPr="00BE043B">
        <w:rPr>
          <w:rFonts w:ascii="Times New Roman" w:hAnsi="Times New Roman" w:cs="Times New Roman"/>
        </w:rPr>
        <w:t>aplicaciones</w:t>
      </w:r>
      <w:r w:rsidR="007A026E" w:rsidRPr="00BE043B">
        <w:rPr>
          <w:rFonts w:ascii="Times New Roman" w:hAnsi="Times New Roman" w:cs="Times New Roman"/>
        </w:rPr>
        <w:t xml:space="preserve"> de la nube</w:t>
      </w:r>
      <w:r w:rsidRPr="00BE043B">
        <w:rPr>
          <w:rFonts w:ascii="Times New Roman" w:hAnsi="Times New Roman" w:cs="Times New Roman"/>
        </w:rPr>
        <w:t xml:space="preserve">. </w:t>
      </w:r>
      <w:r w:rsidRPr="00BE043B">
        <w:rPr>
          <w:rFonts w:ascii="Times New Roman" w:hAnsi="Times New Roman" w:cs="Times New Roman"/>
          <w:color w:val="1A1718"/>
        </w:rPr>
        <w:t>El empleo de tecnología emergente como simuladores, realidad aumentada, realidad virtual y videojuegos es limitado en la práctica docente.</w:t>
      </w:r>
      <w:r w:rsidRPr="00BE043B">
        <w:rPr>
          <w:rFonts w:ascii="Times New Roman" w:hAnsi="Times New Roman" w:cs="Times New Roman"/>
        </w:rPr>
        <w:t xml:space="preserve"> Sobresale el desconocimiento de las normas de propiedad intelectual y derechos de autor, </w:t>
      </w:r>
      <w:r w:rsidRPr="00BE043B">
        <w:rPr>
          <w:rFonts w:ascii="Times New Roman" w:hAnsi="Times New Roman" w:cs="Times New Roman"/>
          <w:color w:val="1A1718"/>
        </w:rPr>
        <w:t xml:space="preserve">además el domino de </w:t>
      </w:r>
      <w:r w:rsidRPr="00BE043B">
        <w:rPr>
          <w:rFonts w:ascii="Times New Roman" w:hAnsi="Times New Roman" w:cs="Times New Roman"/>
        </w:rPr>
        <w:t>la seguridad y uso éti</w:t>
      </w:r>
      <w:r w:rsidR="00CF7063" w:rsidRPr="00BE043B">
        <w:rPr>
          <w:rFonts w:ascii="Times New Roman" w:hAnsi="Times New Roman" w:cs="Times New Roman"/>
        </w:rPr>
        <w:t>co-</w:t>
      </w:r>
      <w:r w:rsidRPr="00BE043B">
        <w:rPr>
          <w:rFonts w:ascii="Times New Roman" w:hAnsi="Times New Roman" w:cs="Times New Roman"/>
        </w:rPr>
        <w:t>legal de internet es</w:t>
      </w:r>
      <w:r w:rsidR="007A026E" w:rsidRPr="00BE043B">
        <w:rPr>
          <w:rFonts w:ascii="Times New Roman" w:hAnsi="Times New Roman" w:cs="Times New Roman"/>
        </w:rPr>
        <w:t xml:space="preserve"> muy</w:t>
      </w:r>
      <w:r w:rsidRPr="00BE043B">
        <w:rPr>
          <w:rFonts w:ascii="Times New Roman" w:hAnsi="Times New Roman" w:cs="Times New Roman"/>
        </w:rPr>
        <w:t xml:space="preserve"> bajo por parte de los participantes. </w:t>
      </w:r>
    </w:p>
    <w:p w14:paraId="6EA0F3CB" w14:textId="194CEF09" w:rsidR="00A06D21" w:rsidRPr="00BE043B" w:rsidRDefault="00A06D21" w:rsidP="00A06D21">
      <w:pPr>
        <w:spacing w:line="360" w:lineRule="auto"/>
        <w:ind w:firstLine="708"/>
        <w:contextualSpacing/>
        <w:jc w:val="both"/>
        <w:rPr>
          <w:rFonts w:ascii="Times New Roman" w:hAnsi="Times New Roman" w:cs="Times New Roman"/>
        </w:rPr>
      </w:pPr>
      <w:r w:rsidRPr="00BE043B">
        <w:rPr>
          <w:rFonts w:ascii="Times New Roman" w:hAnsi="Times New Roman" w:cs="Times New Roman"/>
        </w:rPr>
        <w:t xml:space="preserve">En general, los profesores participantes en la </w:t>
      </w:r>
      <w:proofErr w:type="gramStart"/>
      <w:r w:rsidRPr="00BE043B">
        <w:rPr>
          <w:rFonts w:ascii="Times New Roman" w:hAnsi="Times New Roman" w:cs="Times New Roman"/>
        </w:rPr>
        <w:t>investigación,</w:t>
      </w:r>
      <w:proofErr w:type="gramEnd"/>
      <w:r w:rsidRPr="00BE043B">
        <w:rPr>
          <w:rFonts w:ascii="Times New Roman" w:hAnsi="Times New Roman" w:cs="Times New Roman"/>
        </w:rPr>
        <w:t xml:space="preserve"> poseen un nivel moderado-alto en el uso y domino de las dimensiones de la competencia digital docente.</w:t>
      </w:r>
    </w:p>
    <w:p w14:paraId="7C0CE20E" w14:textId="0844ACDC" w:rsidR="00FA591B" w:rsidRDefault="00FA591B" w:rsidP="004328BC">
      <w:pPr>
        <w:pStyle w:val="Default"/>
        <w:spacing w:line="360" w:lineRule="auto"/>
        <w:contextualSpacing/>
        <w:jc w:val="center"/>
        <w:rPr>
          <w:rFonts w:ascii="Times New Roman" w:hAnsi="Times New Roman" w:cs="Times New Roman"/>
          <w:b/>
          <w:sz w:val="32"/>
          <w:szCs w:val="32"/>
          <w:lang w:val="es-MX"/>
        </w:rPr>
      </w:pPr>
    </w:p>
    <w:p w14:paraId="4DA81869" w14:textId="44BD5F97" w:rsidR="005C36B5" w:rsidRDefault="005C36B5" w:rsidP="004328BC">
      <w:pPr>
        <w:pStyle w:val="Default"/>
        <w:spacing w:line="360" w:lineRule="auto"/>
        <w:contextualSpacing/>
        <w:jc w:val="center"/>
        <w:rPr>
          <w:rFonts w:ascii="Times New Roman" w:hAnsi="Times New Roman" w:cs="Times New Roman"/>
          <w:b/>
          <w:sz w:val="32"/>
          <w:szCs w:val="32"/>
          <w:lang w:val="es-MX"/>
        </w:rPr>
      </w:pPr>
    </w:p>
    <w:p w14:paraId="30090FD4" w14:textId="66B10809" w:rsidR="005C36B5" w:rsidRDefault="005C36B5" w:rsidP="004328BC">
      <w:pPr>
        <w:pStyle w:val="Default"/>
        <w:spacing w:line="360" w:lineRule="auto"/>
        <w:contextualSpacing/>
        <w:jc w:val="center"/>
        <w:rPr>
          <w:rFonts w:ascii="Times New Roman" w:hAnsi="Times New Roman" w:cs="Times New Roman"/>
          <w:b/>
          <w:sz w:val="32"/>
          <w:szCs w:val="32"/>
          <w:lang w:val="es-MX"/>
        </w:rPr>
      </w:pPr>
    </w:p>
    <w:p w14:paraId="308E412C" w14:textId="5C671125" w:rsidR="005C36B5" w:rsidRDefault="005C36B5" w:rsidP="004328BC">
      <w:pPr>
        <w:pStyle w:val="Default"/>
        <w:spacing w:line="360" w:lineRule="auto"/>
        <w:contextualSpacing/>
        <w:jc w:val="center"/>
        <w:rPr>
          <w:rFonts w:ascii="Times New Roman" w:hAnsi="Times New Roman" w:cs="Times New Roman"/>
          <w:b/>
          <w:sz w:val="32"/>
          <w:szCs w:val="32"/>
          <w:lang w:val="es-MX"/>
        </w:rPr>
      </w:pPr>
    </w:p>
    <w:p w14:paraId="7909A250" w14:textId="77777777" w:rsidR="005C36B5" w:rsidRPr="00BE043B" w:rsidRDefault="005C36B5" w:rsidP="004328BC">
      <w:pPr>
        <w:pStyle w:val="Default"/>
        <w:spacing w:line="360" w:lineRule="auto"/>
        <w:contextualSpacing/>
        <w:jc w:val="center"/>
        <w:rPr>
          <w:rFonts w:ascii="Times New Roman" w:hAnsi="Times New Roman" w:cs="Times New Roman"/>
          <w:b/>
          <w:sz w:val="32"/>
          <w:szCs w:val="32"/>
          <w:lang w:val="es-MX"/>
        </w:rPr>
      </w:pPr>
    </w:p>
    <w:p w14:paraId="6F9AEB3E" w14:textId="0098AC0B" w:rsidR="004328BC" w:rsidRPr="00BE043B" w:rsidRDefault="004328BC" w:rsidP="004328BC">
      <w:pPr>
        <w:pStyle w:val="Default"/>
        <w:spacing w:line="360" w:lineRule="auto"/>
        <w:contextualSpacing/>
        <w:jc w:val="center"/>
        <w:rPr>
          <w:rFonts w:ascii="Times New Roman" w:hAnsi="Times New Roman" w:cs="Times New Roman"/>
          <w:b/>
          <w:sz w:val="32"/>
          <w:szCs w:val="32"/>
          <w:lang w:val="es-MX"/>
        </w:rPr>
      </w:pPr>
      <w:r w:rsidRPr="00BE043B">
        <w:rPr>
          <w:rFonts w:ascii="Times New Roman" w:hAnsi="Times New Roman" w:cs="Times New Roman"/>
          <w:b/>
          <w:sz w:val="32"/>
          <w:szCs w:val="32"/>
          <w:lang w:val="es-MX"/>
        </w:rPr>
        <w:lastRenderedPageBreak/>
        <w:t>Conclusiones</w:t>
      </w:r>
    </w:p>
    <w:p w14:paraId="2FEF4B25" w14:textId="3B455A2B" w:rsidR="0095610B" w:rsidRPr="00BE043B" w:rsidRDefault="0095610B" w:rsidP="0095610B">
      <w:pPr>
        <w:spacing w:line="360" w:lineRule="auto"/>
        <w:ind w:firstLine="708"/>
        <w:contextualSpacing/>
        <w:jc w:val="both"/>
        <w:rPr>
          <w:rFonts w:ascii="Times New Roman" w:hAnsi="Times New Roman" w:cs="Times New Roman"/>
        </w:rPr>
      </w:pPr>
      <w:r w:rsidRPr="00BE043B">
        <w:rPr>
          <w:rFonts w:ascii="Times New Roman" w:hAnsi="Times New Roman" w:cs="Times New Roman"/>
        </w:rPr>
        <w:t xml:space="preserve">Con base en las dimensiones de la competencia digital y los resultados del estudio, es posible afirmar que la alfabetización tecnológica implica un desempeño efectivo, ético y oportuno basado en la apropiación de herramientas digítales, la formación en el campo de la tecnología, el uso de recursos informacionales y el aprovechamiento de los canales de comunicación para la mejorar y enriquecer la práctica docente. </w:t>
      </w:r>
    </w:p>
    <w:p w14:paraId="4D8D16E2" w14:textId="36E82A22" w:rsidR="00ED7D9F" w:rsidRPr="00BE043B" w:rsidRDefault="00B45392" w:rsidP="0095610B">
      <w:pPr>
        <w:autoSpaceDE w:val="0"/>
        <w:autoSpaceDN w:val="0"/>
        <w:adjustRightInd w:val="0"/>
        <w:spacing w:line="360" w:lineRule="auto"/>
        <w:ind w:firstLine="708"/>
        <w:contextualSpacing/>
        <w:jc w:val="both"/>
        <w:rPr>
          <w:rFonts w:ascii="Times New Roman" w:hAnsi="Times New Roman" w:cs="Times New Roman"/>
        </w:rPr>
      </w:pPr>
      <w:r w:rsidRPr="00BE043B">
        <w:rPr>
          <w:rFonts w:ascii="Times New Roman" w:hAnsi="Times New Roman" w:cs="Times New Roman"/>
        </w:rPr>
        <w:t>L</w:t>
      </w:r>
      <w:r w:rsidR="00ED7D9F" w:rsidRPr="00BE043B">
        <w:rPr>
          <w:rFonts w:ascii="Times New Roman" w:hAnsi="Times New Roman" w:cs="Times New Roman"/>
        </w:rPr>
        <w:t xml:space="preserve">as necesidades de formación </w:t>
      </w:r>
      <w:proofErr w:type="gramStart"/>
      <w:r w:rsidR="00ED7D9F" w:rsidRPr="00BE043B">
        <w:rPr>
          <w:rFonts w:ascii="Times New Roman" w:hAnsi="Times New Roman" w:cs="Times New Roman"/>
        </w:rPr>
        <w:t>expresadas,</w:t>
      </w:r>
      <w:proofErr w:type="gramEnd"/>
      <w:r w:rsidR="00ED7D9F" w:rsidRPr="00BE043B">
        <w:rPr>
          <w:rFonts w:ascii="Times New Roman" w:hAnsi="Times New Roman" w:cs="Times New Roman"/>
        </w:rPr>
        <w:t xml:space="preserve"> nos permiten sugerir una propuesta de capacitación para el desarrollo de la competencia digital de los profesores univers</w:t>
      </w:r>
      <w:r w:rsidRPr="00BE043B">
        <w:rPr>
          <w:rFonts w:ascii="Times New Roman" w:hAnsi="Times New Roman" w:cs="Times New Roman"/>
        </w:rPr>
        <w:t>itarios en los próximos periodos escolares</w:t>
      </w:r>
      <w:r w:rsidR="00ED7D9F" w:rsidRPr="00BE043B">
        <w:rPr>
          <w:rFonts w:ascii="Times New Roman" w:hAnsi="Times New Roman" w:cs="Times New Roman"/>
        </w:rPr>
        <w:t>, además de atender los requerimientos y adecuaciones a las modalidades de enseñanza derivadas de la pandemia de Covid-19. La propuesta se estructura en cuatro enfoques transversales, que se describen en la Tabla 2. Cursos de capacitación docente en competencia digital</w:t>
      </w:r>
      <w:r w:rsidR="007A026E" w:rsidRPr="00BE043B">
        <w:rPr>
          <w:rFonts w:ascii="Times New Roman" w:hAnsi="Times New Roman" w:cs="Times New Roman"/>
        </w:rPr>
        <w:t xml:space="preserve"> docente</w:t>
      </w:r>
      <w:r w:rsidR="00ED7D9F" w:rsidRPr="00BE043B">
        <w:rPr>
          <w:rFonts w:ascii="Times New Roman" w:hAnsi="Times New Roman" w:cs="Times New Roman"/>
        </w:rPr>
        <w:t>.</w:t>
      </w:r>
    </w:p>
    <w:p w14:paraId="769D30C3" w14:textId="77777777" w:rsidR="005B7E3C" w:rsidRPr="00BE043B" w:rsidRDefault="005B7E3C" w:rsidP="004B1FDD">
      <w:pPr>
        <w:autoSpaceDE w:val="0"/>
        <w:autoSpaceDN w:val="0"/>
        <w:adjustRightInd w:val="0"/>
        <w:spacing w:line="360" w:lineRule="auto"/>
        <w:ind w:firstLine="708"/>
        <w:contextualSpacing/>
        <w:jc w:val="both"/>
        <w:rPr>
          <w:rFonts w:ascii="Times New Roman" w:hAnsi="Times New Roman" w:cs="Times New Roman"/>
        </w:rPr>
      </w:pPr>
    </w:p>
    <w:p w14:paraId="38B3C9CC" w14:textId="0EEF2B90" w:rsidR="00ED7D9F" w:rsidRPr="00DB38F5" w:rsidRDefault="00ED7D9F" w:rsidP="005C36B5">
      <w:pPr>
        <w:pStyle w:val="Descripcin"/>
        <w:keepNext/>
        <w:spacing w:after="0"/>
        <w:contextualSpacing/>
        <w:jc w:val="center"/>
        <w:rPr>
          <w:rFonts w:ascii="Times New Roman" w:hAnsi="Times New Roman" w:cs="Times New Roman"/>
          <w:i w:val="0"/>
          <w:iCs w:val="0"/>
          <w:color w:val="auto"/>
          <w:sz w:val="24"/>
          <w:szCs w:val="24"/>
        </w:rPr>
      </w:pPr>
      <w:r w:rsidRPr="005C36B5">
        <w:rPr>
          <w:rFonts w:ascii="Times New Roman" w:hAnsi="Times New Roman" w:cs="Times New Roman"/>
          <w:b/>
          <w:bCs/>
          <w:i w:val="0"/>
          <w:iCs w:val="0"/>
          <w:color w:val="auto"/>
          <w:sz w:val="24"/>
          <w:szCs w:val="24"/>
        </w:rPr>
        <w:t xml:space="preserve">Tabla </w:t>
      </w:r>
      <w:r w:rsidRPr="005C36B5">
        <w:rPr>
          <w:rFonts w:ascii="Times New Roman" w:hAnsi="Times New Roman" w:cs="Times New Roman"/>
          <w:b/>
          <w:bCs/>
          <w:i w:val="0"/>
          <w:iCs w:val="0"/>
          <w:color w:val="auto"/>
          <w:sz w:val="24"/>
          <w:szCs w:val="24"/>
        </w:rPr>
        <w:fldChar w:fldCharType="begin"/>
      </w:r>
      <w:r w:rsidRPr="005C36B5">
        <w:rPr>
          <w:rFonts w:ascii="Times New Roman" w:hAnsi="Times New Roman" w:cs="Times New Roman"/>
          <w:b/>
          <w:bCs/>
          <w:i w:val="0"/>
          <w:iCs w:val="0"/>
          <w:color w:val="auto"/>
          <w:sz w:val="24"/>
          <w:szCs w:val="24"/>
        </w:rPr>
        <w:instrText xml:space="preserve"> SEQ Tabla \* ARABIC </w:instrText>
      </w:r>
      <w:r w:rsidRPr="005C36B5">
        <w:rPr>
          <w:rFonts w:ascii="Times New Roman" w:hAnsi="Times New Roman" w:cs="Times New Roman"/>
          <w:b/>
          <w:bCs/>
          <w:i w:val="0"/>
          <w:iCs w:val="0"/>
          <w:color w:val="auto"/>
          <w:sz w:val="24"/>
          <w:szCs w:val="24"/>
        </w:rPr>
        <w:fldChar w:fldCharType="separate"/>
      </w:r>
      <w:r w:rsidR="00E51C1B">
        <w:rPr>
          <w:rFonts w:ascii="Times New Roman" w:hAnsi="Times New Roman" w:cs="Times New Roman"/>
          <w:b/>
          <w:bCs/>
          <w:i w:val="0"/>
          <w:iCs w:val="0"/>
          <w:noProof/>
          <w:color w:val="auto"/>
          <w:sz w:val="24"/>
          <w:szCs w:val="24"/>
        </w:rPr>
        <w:t>2</w:t>
      </w:r>
      <w:r w:rsidRPr="005C36B5">
        <w:rPr>
          <w:rFonts w:ascii="Times New Roman" w:hAnsi="Times New Roman" w:cs="Times New Roman"/>
          <w:b/>
          <w:bCs/>
          <w:i w:val="0"/>
          <w:iCs w:val="0"/>
          <w:color w:val="auto"/>
          <w:sz w:val="24"/>
          <w:szCs w:val="24"/>
        </w:rPr>
        <w:fldChar w:fldCharType="end"/>
      </w:r>
      <w:r w:rsidRPr="005C36B5">
        <w:rPr>
          <w:rFonts w:ascii="Times New Roman" w:hAnsi="Times New Roman" w:cs="Times New Roman"/>
          <w:b/>
          <w:bCs/>
          <w:i w:val="0"/>
          <w:iCs w:val="0"/>
          <w:color w:val="auto"/>
          <w:sz w:val="24"/>
          <w:szCs w:val="24"/>
        </w:rPr>
        <w:t>.</w:t>
      </w:r>
      <w:r w:rsidRPr="00DB38F5">
        <w:rPr>
          <w:rFonts w:ascii="Times New Roman" w:hAnsi="Times New Roman" w:cs="Times New Roman"/>
          <w:i w:val="0"/>
          <w:iCs w:val="0"/>
          <w:color w:val="auto"/>
          <w:sz w:val="24"/>
          <w:szCs w:val="24"/>
        </w:rPr>
        <w:t xml:space="preserve"> Cursos de capacitación docente en competencia digital.</w:t>
      </w:r>
    </w:p>
    <w:tbl>
      <w:tblPr>
        <w:tblStyle w:val="Tablanorm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5545"/>
      </w:tblGrid>
      <w:tr w:rsidR="00ED7D9F" w:rsidRPr="005C36B5" w14:paraId="0376170B" w14:textId="77777777" w:rsidTr="005C36B5">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842" w:type="dxa"/>
            <w:tcBorders>
              <w:bottom w:val="none" w:sz="0" w:space="0" w:color="auto"/>
            </w:tcBorders>
            <w:vAlign w:val="center"/>
          </w:tcPr>
          <w:p w14:paraId="64516DF3" w14:textId="77777777" w:rsidR="00ED7D9F" w:rsidRPr="005C36B5" w:rsidRDefault="00ED7D9F" w:rsidP="004B1FDD">
            <w:pPr>
              <w:contextualSpacing/>
              <w:jc w:val="center"/>
              <w:rPr>
                <w:rFonts w:ascii="Times New Roman" w:hAnsi="Times New Roman" w:cs="Times New Roman"/>
                <w:sz w:val="24"/>
                <w:szCs w:val="24"/>
              </w:rPr>
            </w:pPr>
            <w:r w:rsidRPr="005C36B5">
              <w:rPr>
                <w:rFonts w:ascii="Times New Roman" w:hAnsi="Times New Roman" w:cs="Times New Roman"/>
                <w:sz w:val="24"/>
                <w:szCs w:val="24"/>
              </w:rPr>
              <w:t>Nombre del curso</w:t>
            </w:r>
          </w:p>
        </w:tc>
        <w:tc>
          <w:tcPr>
            <w:tcW w:w="5545" w:type="dxa"/>
            <w:tcBorders>
              <w:bottom w:val="none" w:sz="0" w:space="0" w:color="auto"/>
            </w:tcBorders>
            <w:vAlign w:val="center"/>
          </w:tcPr>
          <w:p w14:paraId="22F3F120" w14:textId="77777777" w:rsidR="00ED7D9F" w:rsidRPr="005C36B5" w:rsidRDefault="00ED7D9F" w:rsidP="004B1FDD">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C36B5">
              <w:rPr>
                <w:rFonts w:ascii="Times New Roman" w:hAnsi="Times New Roman" w:cs="Times New Roman"/>
                <w:sz w:val="24"/>
                <w:szCs w:val="24"/>
              </w:rPr>
              <w:t xml:space="preserve">Descripción </w:t>
            </w:r>
          </w:p>
        </w:tc>
      </w:tr>
      <w:tr w:rsidR="00ED7D9F" w:rsidRPr="005C36B5" w14:paraId="33E385B7" w14:textId="77777777" w:rsidTr="005C36B5">
        <w:trPr>
          <w:cnfStyle w:val="000000100000" w:firstRow="0" w:lastRow="0" w:firstColumn="0" w:lastColumn="0" w:oddVBand="0" w:evenVBand="0" w:oddHBand="1" w:evenHBand="0" w:firstRowFirstColumn="0" w:firstRowLastColumn="0" w:lastRowFirstColumn="0" w:lastRowLastColumn="0"/>
          <w:trHeight w:val="1127"/>
        </w:trPr>
        <w:tc>
          <w:tcPr>
            <w:cnfStyle w:val="001000000000" w:firstRow="0" w:lastRow="0" w:firstColumn="1" w:lastColumn="0" w:oddVBand="0" w:evenVBand="0" w:oddHBand="0" w:evenHBand="0" w:firstRowFirstColumn="0" w:firstRowLastColumn="0" w:lastRowFirstColumn="0" w:lastRowLastColumn="0"/>
            <w:tcW w:w="3842" w:type="dxa"/>
            <w:tcBorders>
              <w:top w:val="none" w:sz="0" w:space="0" w:color="auto"/>
              <w:bottom w:val="none" w:sz="0" w:space="0" w:color="auto"/>
            </w:tcBorders>
            <w:vAlign w:val="center"/>
          </w:tcPr>
          <w:p w14:paraId="645EC03C" w14:textId="77777777" w:rsidR="00ED7D9F" w:rsidRPr="005C36B5" w:rsidRDefault="00ED7D9F" w:rsidP="004B1FDD">
            <w:pPr>
              <w:contextualSpacing/>
              <w:jc w:val="both"/>
              <w:rPr>
                <w:rFonts w:ascii="Times New Roman" w:hAnsi="Times New Roman" w:cs="Times New Roman"/>
                <w:b w:val="0"/>
                <w:sz w:val="24"/>
                <w:szCs w:val="24"/>
              </w:rPr>
            </w:pPr>
            <w:r w:rsidRPr="005C36B5">
              <w:rPr>
                <w:rFonts w:ascii="Times New Roman" w:hAnsi="Times New Roman" w:cs="Times New Roman"/>
                <w:b w:val="0"/>
                <w:sz w:val="24"/>
                <w:szCs w:val="24"/>
              </w:rPr>
              <w:t>Creación de contenidos digitales</w:t>
            </w:r>
          </w:p>
        </w:tc>
        <w:tc>
          <w:tcPr>
            <w:tcW w:w="5545" w:type="dxa"/>
            <w:tcBorders>
              <w:top w:val="none" w:sz="0" w:space="0" w:color="auto"/>
              <w:bottom w:val="none" w:sz="0" w:space="0" w:color="auto"/>
            </w:tcBorders>
            <w:vAlign w:val="center"/>
          </w:tcPr>
          <w:p w14:paraId="2201A354" w14:textId="77777777" w:rsidR="00ED7D9F" w:rsidRPr="005C36B5" w:rsidRDefault="00ED7D9F" w:rsidP="004B1FDD">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C36B5">
              <w:rPr>
                <w:rFonts w:ascii="Times New Roman" w:hAnsi="Times New Roman" w:cs="Times New Roman"/>
                <w:sz w:val="24"/>
                <w:szCs w:val="24"/>
              </w:rPr>
              <w:t xml:space="preserve">Referido al uso de software educativo y herramientas de autor para la creación de contenidos digitales, con el propósito de mejorar el diseño de presentaciones de clase con enfoque en multimedia, diseño de materiales audiovisuales y </w:t>
            </w:r>
          </w:p>
        </w:tc>
      </w:tr>
      <w:tr w:rsidR="00ED7D9F" w:rsidRPr="005C36B5" w14:paraId="1F86ED56" w14:textId="77777777" w:rsidTr="005C36B5">
        <w:trPr>
          <w:trHeight w:val="1407"/>
        </w:trPr>
        <w:tc>
          <w:tcPr>
            <w:cnfStyle w:val="001000000000" w:firstRow="0" w:lastRow="0" w:firstColumn="1" w:lastColumn="0" w:oddVBand="0" w:evenVBand="0" w:oddHBand="0" w:evenHBand="0" w:firstRowFirstColumn="0" w:firstRowLastColumn="0" w:lastRowFirstColumn="0" w:lastRowLastColumn="0"/>
            <w:tcW w:w="3842" w:type="dxa"/>
            <w:vAlign w:val="center"/>
          </w:tcPr>
          <w:p w14:paraId="3A8D79CC" w14:textId="77777777" w:rsidR="00ED7D9F" w:rsidRPr="005C36B5" w:rsidRDefault="00ED7D9F" w:rsidP="004B1FDD">
            <w:pPr>
              <w:contextualSpacing/>
              <w:jc w:val="both"/>
              <w:rPr>
                <w:rFonts w:ascii="Times New Roman" w:hAnsi="Times New Roman" w:cs="Times New Roman"/>
                <w:b w:val="0"/>
                <w:sz w:val="24"/>
                <w:szCs w:val="24"/>
              </w:rPr>
            </w:pPr>
            <w:r w:rsidRPr="005C36B5">
              <w:rPr>
                <w:rFonts w:ascii="Times New Roman" w:hAnsi="Times New Roman" w:cs="Times New Roman"/>
                <w:b w:val="0"/>
                <w:sz w:val="24"/>
                <w:szCs w:val="24"/>
              </w:rPr>
              <w:t>Aplicaciones y ambientes de aprendizaje para el trabajo docente</w:t>
            </w:r>
          </w:p>
        </w:tc>
        <w:tc>
          <w:tcPr>
            <w:tcW w:w="5545" w:type="dxa"/>
            <w:vAlign w:val="center"/>
          </w:tcPr>
          <w:p w14:paraId="6086696A" w14:textId="77777777" w:rsidR="00ED7D9F" w:rsidRPr="005C36B5" w:rsidRDefault="00ED7D9F" w:rsidP="004B1FD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C36B5">
              <w:rPr>
                <w:rFonts w:ascii="Times New Roman" w:hAnsi="Times New Roman" w:cs="Times New Roman"/>
                <w:sz w:val="24"/>
                <w:szCs w:val="24"/>
              </w:rPr>
              <w:t>Enfocado a la identificación de las plataformas educativas disponibles para llevar a cabo el trabajo en E-Learning, Móvil- Learning y B-Learning. Además de apropiarse de los recursos y herramientas que cada plataforma emplea para llevar a cabo el proceso de enseñanza y aprendizaje</w:t>
            </w:r>
          </w:p>
        </w:tc>
      </w:tr>
      <w:tr w:rsidR="00ED7D9F" w:rsidRPr="005C36B5" w14:paraId="4BEA4AC8" w14:textId="77777777" w:rsidTr="005C36B5">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3842" w:type="dxa"/>
            <w:tcBorders>
              <w:top w:val="none" w:sz="0" w:space="0" w:color="auto"/>
              <w:bottom w:val="none" w:sz="0" w:space="0" w:color="auto"/>
            </w:tcBorders>
            <w:vAlign w:val="center"/>
          </w:tcPr>
          <w:p w14:paraId="164BD051" w14:textId="77777777" w:rsidR="00ED7D9F" w:rsidRPr="005C36B5" w:rsidRDefault="00ED7D9F" w:rsidP="004B1FDD">
            <w:pPr>
              <w:contextualSpacing/>
              <w:jc w:val="both"/>
              <w:rPr>
                <w:rFonts w:ascii="Times New Roman" w:hAnsi="Times New Roman" w:cs="Times New Roman"/>
                <w:b w:val="0"/>
                <w:sz w:val="24"/>
                <w:szCs w:val="24"/>
              </w:rPr>
            </w:pPr>
            <w:r w:rsidRPr="005C36B5">
              <w:rPr>
                <w:rFonts w:ascii="Times New Roman" w:hAnsi="Times New Roman" w:cs="Times New Roman"/>
                <w:b w:val="0"/>
                <w:sz w:val="24"/>
                <w:szCs w:val="24"/>
              </w:rPr>
              <w:t>Uso ético y seguro de Internet</w:t>
            </w:r>
          </w:p>
        </w:tc>
        <w:tc>
          <w:tcPr>
            <w:tcW w:w="5545" w:type="dxa"/>
            <w:tcBorders>
              <w:top w:val="none" w:sz="0" w:space="0" w:color="auto"/>
              <w:bottom w:val="none" w:sz="0" w:space="0" w:color="auto"/>
            </w:tcBorders>
            <w:vAlign w:val="center"/>
          </w:tcPr>
          <w:p w14:paraId="75835F42" w14:textId="77777777" w:rsidR="00ED7D9F" w:rsidRPr="005C36B5" w:rsidRDefault="00ED7D9F" w:rsidP="004B1FDD">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C36B5">
              <w:rPr>
                <w:rFonts w:ascii="Times New Roman" w:hAnsi="Times New Roman" w:cs="Times New Roman"/>
                <w:sz w:val="24"/>
                <w:szCs w:val="24"/>
              </w:rPr>
              <w:t>Orientado a conocer y reconocer las políticas de uso justo, las normas de regulación ética y los aspectos de ciberseguridad aplicables a Internet</w:t>
            </w:r>
          </w:p>
        </w:tc>
      </w:tr>
      <w:tr w:rsidR="00ED7D9F" w:rsidRPr="005C36B5" w14:paraId="434C72CD" w14:textId="77777777" w:rsidTr="005C36B5">
        <w:trPr>
          <w:trHeight w:val="1099"/>
        </w:trPr>
        <w:tc>
          <w:tcPr>
            <w:cnfStyle w:val="001000000000" w:firstRow="0" w:lastRow="0" w:firstColumn="1" w:lastColumn="0" w:oddVBand="0" w:evenVBand="0" w:oddHBand="0" w:evenHBand="0" w:firstRowFirstColumn="0" w:firstRowLastColumn="0" w:lastRowFirstColumn="0" w:lastRowLastColumn="0"/>
            <w:tcW w:w="3842" w:type="dxa"/>
            <w:vAlign w:val="center"/>
          </w:tcPr>
          <w:p w14:paraId="7643B265" w14:textId="77777777" w:rsidR="00ED7D9F" w:rsidRPr="005C36B5" w:rsidRDefault="00ED7D9F" w:rsidP="004B1FDD">
            <w:pPr>
              <w:contextualSpacing/>
              <w:jc w:val="both"/>
              <w:rPr>
                <w:rFonts w:ascii="Times New Roman" w:hAnsi="Times New Roman" w:cs="Times New Roman"/>
                <w:b w:val="0"/>
                <w:sz w:val="24"/>
                <w:szCs w:val="24"/>
              </w:rPr>
            </w:pPr>
            <w:r w:rsidRPr="005C36B5">
              <w:rPr>
                <w:rFonts w:ascii="Times New Roman" w:hAnsi="Times New Roman" w:cs="Times New Roman"/>
                <w:b w:val="0"/>
                <w:sz w:val="24"/>
                <w:szCs w:val="24"/>
              </w:rPr>
              <w:t>Recursos y herramientas digitales para el trabajo colaborativo y en red</w:t>
            </w:r>
          </w:p>
        </w:tc>
        <w:tc>
          <w:tcPr>
            <w:tcW w:w="5545" w:type="dxa"/>
            <w:vAlign w:val="center"/>
          </w:tcPr>
          <w:p w14:paraId="1E1FC16F" w14:textId="77777777" w:rsidR="00ED7D9F" w:rsidRPr="005C36B5" w:rsidRDefault="00ED7D9F" w:rsidP="004B1FD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C36B5">
              <w:rPr>
                <w:rFonts w:ascii="Times New Roman" w:hAnsi="Times New Roman" w:cs="Times New Roman"/>
                <w:sz w:val="24"/>
                <w:szCs w:val="24"/>
              </w:rPr>
              <w:t>Encauzado a identificar las aplicaciones digitales que favorecen los procesos de comunicación y mejorar las actividades del trabajo a distancia.</w:t>
            </w:r>
          </w:p>
        </w:tc>
      </w:tr>
    </w:tbl>
    <w:p w14:paraId="66DCF424" w14:textId="77777777" w:rsidR="00ED7D9F" w:rsidRPr="00DB38F5" w:rsidRDefault="00ED7D9F" w:rsidP="004B1FDD">
      <w:pPr>
        <w:spacing w:line="360" w:lineRule="auto"/>
        <w:contextualSpacing/>
        <w:jc w:val="center"/>
        <w:rPr>
          <w:rFonts w:ascii="Times New Roman" w:hAnsi="Times New Roman" w:cs="Times New Roman"/>
          <w:iCs/>
        </w:rPr>
      </w:pPr>
      <w:r w:rsidRPr="00DB38F5">
        <w:rPr>
          <w:rFonts w:ascii="Times New Roman" w:hAnsi="Times New Roman" w:cs="Times New Roman"/>
          <w:iCs/>
        </w:rPr>
        <w:t>Fuente: Elaboración propia</w:t>
      </w:r>
    </w:p>
    <w:p w14:paraId="04CB5353" w14:textId="5B02C913" w:rsidR="00A06D21" w:rsidRPr="00BE043B" w:rsidRDefault="00A06D21" w:rsidP="00A06D21">
      <w:pPr>
        <w:autoSpaceDE w:val="0"/>
        <w:autoSpaceDN w:val="0"/>
        <w:adjustRightInd w:val="0"/>
        <w:spacing w:line="360" w:lineRule="auto"/>
        <w:ind w:firstLine="708"/>
        <w:contextualSpacing/>
        <w:jc w:val="both"/>
        <w:rPr>
          <w:rFonts w:ascii="Times New Roman" w:hAnsi="Times New Roman" w:cs="Times New Roman"/>
          <w:color w:val="000000"/>
        </w:rPr>
      </w:pPr>
      <w:r w:rsidRPr="00BE043B">
        <w:rPr>
          <w:rFonts w:ascii="Times New Roman" w:hAnsi="Times New Roman" w:cs="Times New Roman"/>
          <w:color w:val="1A1718"/>
        </w:rPr>
        <w:t xml:space="preserve">Los niveles de domino de las tecnologías digitales de los profesores universitarios varían sensiblemente conforme al contexto considerado en la investigación. Sin embargo, </w:t>
      </w:r>
      <w:r w:rsidR="00B45392" w:rsidRPr="00BE043B">
        <w:rPr>
          <w:rFonts w:ascii="Times New Roman" w:hAnsi="Times New Roman" w:cs="Times New Roman"/>
          <w:color w:val="1A1718"/>
        </w:rPr>
        <w:t>los resultados del estudio concluyen</w:t>
      </w:r>
      <w:r w:rsidRPr="00BE043B">
        <w:rPr>
          <w:rFonts w:ascii="Times New Roman" w:hAnsi="Times New Roman" w:cs="Times New Roman"/>
          <w:color w:val="1A1718"/>
        </w:rPr>
        <w:t xml:space="preserve"> que los participantes poseen un nivel moderado-alto en el uso, apropiación, aplicación y domino de las dimensiones de la competencia digital docente y un grado moderado de alfabetización tecnológica</w:t>
      </w:r>
      <w:r w:rsidRPr="00BE043B">
        <w:rPr>
          <w:rFonts w:ascii="Times New Roman" w:hAnsi="Times New Roman" w:cs="Times New Roman"/>
          <w:color w:val="000000"/>
        </w:rPr>
        <w:t xml:space="preserve">. </w:t>
      </w:r>
    </w:p>
    <w:p w14:paraId="4258DD9B" w14:textId="77777777" w:rsidR="00B45392" w:rsidRPr="00BE043B" w:rsidRDefault="00B45392" w:rsidP="00B45392">
      <w:pPr>
        <w:autoSpaceDE w:val="0"/>
        <w:autoSpaceDN w:val="0"/>
        <w:adjustRightInd w:val="0"/>
        <w:spacing w:line="360" w:lineRule="auto"/>
        <w:ind w:firstLine="708"/>
        <w:contextualSpacing/>
        <w:jc w:val="both"/>
        <w:rPr>
          <w:rFonts w:ascii="Times New Roman" w:hAnsi="Times New Roman" w:cs="Times New Roman"/>
        </w:rPr>
      </w:pPr>
      <w:r w:rsidRPr="00BE043B">
        <w:rPr>
          <w:rFonts w:ascii="Times New Roman" w:hAnsi="Times New Roman" w:cs="Times New Roman"/>
        </w:rPr>
        <w:lastRenderedPageBreak/>
        <w:t xml:space="preserve">Entre las recomendaciones del estudio, es importante enfatizar la ampliación de la población participante. Utilizar un grupo focal de profesores universitarios para obtener información primaria que fortalezcan los datos cualitativos de la investigación. Así como involucrar a instituciones de educación superior de carácter privado. Es importante agradecer el apoyo a los profesores participes en el estudio, así como a las facilidades y atenciones recibidas por parte de la institución de educación superior colaborador en la investigación. </w:t>
      </w:r>
      <w:proofErr w:type="gramStart"/>
      <w:r w:rsidRPr="00BE043B">
        <w:rPr>
          <w:rFonts w:ascii="Times New Roman" w:hAnsi="Times New Roman" w:cs="Times New Roman"/>
        </w:rPr>
        <w:t>Declarar</w:t>
      </w:r>
      <w:proofErr w:type="gramEnd"/>
      <w:r w:rsidRPr="00BE043B">
        <w:rPr>
          <w:rFonts w:ascii="Times New Roman" w:hAnsi="Times New Roman" w:cs="Times New Roman"/>
        </w:rPr>
        <w:t xml:space="preserve"> que no existen conflictos de interés derivados de la investigación</w:t>
      </w:r>
    </w:p>
    <w:p w14:paraId="63C6C8CA" w14:textId="77777777" w:rsidR="00A40F96" w:rsidRPr="00BE043B" w:rsidRDefault="00A40F96" w:rsidP="004B1FDD">
      <w:pPr>
        <w:spacing w:line="360" w:lineRule="auto"/>
        <w:ind w:firstLine="708"/>
        <w:contextualSpacing/>
        <w:jc w:val="both"/>
        <w:rPr>
          <w:rFonts w:ascii="Times New Roman" w:hAnsi="Times New Roman" w:cs="Times New Roman"/>
        </w:rPr>
      </w:pPr>
    </w:p>
    <w:p w14:paraId="5C11CE44" w14:textId="29EC1402" w:rsidR="00ED7D9F" w:rsidRPr="005C36B5" w:rsidRDefault="00ED7D9F" w:rsidP="004B1FDD">
      <w:pPr>
        <w:spacing w:line="360" w:lineRule="auto"/>
        <w:contextualSpacing/>
        <w:rPr>
          <w:rFonts w:cstheme="minorHAnsi"/>
          <w:color w:val="FF0000"/>
          <w:sz w:val="28"/>
          <w:szCs w:val="28"/>
        </w:rPr>
      </w:pPr>
      <w:r w:rsidRPr="005C36B5">
        <w:rPr>
          <w:rFonts w:cstheme="minorHAnsi"/>
          <w:b/>
          <w:bCs/>
          <w:color w:val="000000"/>
          <w:sz w:val="28"/>
          <w:szCs w:val="28"/>
        </w:rPr>
        <w:t>Referencias</w:t>
      </w:r>
    </w:p>
    <w:p w14:paraId="3222DB39" w14:textId="77777777" w:rsidR="00ED7D9F" w:rsidRPr="00BE043B" w:rsidRDefault="00ED7D9F" w:rsidP="00B20E97">
      <w:pPr>
        <w:spacing w:line="360" w:lineRule="auto"/>
        <w:ind w:left="709" w:hanging="709"/>
        <w:contextualSpacing/>
        <w:jc w:val="both"/>
        <w:rPr>
          <w:rFonts w:ascii="Times New Roman" w:hAnsi="Times New Roman" w:cs="Times New Roman"/>
        </w:rPr>
      </w:pPr>
      <w:r w:rsidRPr="00BE043B">
        <w:rPr>
          <w:rFonts w:ascii="Times New Roman" w:hAnsi="Times New Roman" w:cs="Times New Roman"/>
        </w:rPr>
        <w:t xml:space="preserve">Agreda, Miriam; Hinojo, María; Sola, José María. (2016). Diseño y validación de un instrumento para evaluar la competencia digital de los docentes en la educación superior española. Revista de Medios y Educación, núm. 49, julio, 2016, pp. 39-56 Universidad de Sevilla. España. </w:t>
      </w:r>
    </w:p>
    <w:p w14:paraId="7E40EF59" w14:textId="77777777" w:rsidR="00ED7D9F" w:rsidRPr="00BE043B" w:rsidRDefault="00ED7D9F" w:rsidP="00B20E97">
      <w:pPr>
        <w:spacing w:line="360" w:lineRule="auto"/>
        <w:ind w:left="709" w:hanging="709"/>
        <w:contextualSpacing/>
        <w:jc w:val="both"/>
        <w:rPr>
          <w:rFonts w:ascii="Times New Roman" w:hAnsi="Times New Roman" w:cs="Times New Roman"/>
        </w:rPr>
      </w:pPr>
      <w:r w:rsidRPr="00BE043B">
        <w:rPr>
          <w:rFonts w:ascii="Times New Roman" w:hAnsi="Times New Roman" w:cs="Times New Roman"/>
          <w:color w:val="1A1718"/>
        </w:rPr>
        <w:t>Callejas, Ana Isabel; Salido, Vicente y Jerez, Oscar. (2016). Competencia digital y tratamiento de la información. Aprender en el siglo XXI. Ed. Universidad de Castilla-La Mancha. España.</w:t>
      </w:r>
    </w:p>
    <w:p w14:paraId="1C2B1AC7" w14:textId="77777777" w:rsidR="00ED7D9F" w:rsidRPr="00BE043B" w:rsidRDefault="00ED7D9F" w:rsidP="00B20E97">
      <w:pPr>
        <w:spacing w:line="360" w:lineRule="auto"/>
        <w:ind w:left="709" w:hanging="709"/>
        <w:contextualSpacing/>
        <w:jc w:val="both"/>
        <w:rPr>
          <w:rFonts w:ascii="Times New Roman" w:hAnsi="Times New Roman" w:cs="Times New Roman"/>
        </w:rPr>
      </w:pPr>
      <w:r w:rsidRPr="00BE043B">
        <w:rPr>
          <w:rFonts w:ascii="Times New Roman" w:hAnsi="Times New Roman" w:cs="Times New Roman"/>
        </w:rPr>
        <w:t>Comisión Europea. (2014). Competencias Digitales: Dimensión internacional e impacto de la globalización. Innovation Value Institute. Irlanda.</w:t>
      </w:r>
    </w:p>
    <w:p w14:paraId="3CAEF812" w14:textId="77777777" w:rsidR="00ED7D9F" w:rsidRPr="00BE043B" w:rsidRDefault="00ED7D9F" w:rsidP="00B20E97">
      <w:pPr>
        <w:spacing w:line="360" w:lineRule="auto"/>
        <w:ind w:left="709" w:hanging="709"/>
        <w:contextualSpacing/>
        <w:jc w:val="both"/>
        <w:rPr>
          <w:rFonts w:ascii="Times New Roman" w:hAnsi="Times New Roman" w:cs="Times New Roman"/>
        </w:rPr>
      </w:pPr>
      <w:r w:rsidRPr="00BE043B">
        <w:rPr>
          <w:rFonts w:ascii="Times New Roman" w:hAnsi="Times New Roman" w:cs="Times New Roman"/>
          <w:color w:val="1A1718"/>
        </w:rPr>
        <w:t>De Moya, M.V. y Cózar, R. (2013). Competencia emocional y competencia digital: ¿frontera infranqueable o paisajes complementarios. En: Las TIC´s en el aula desde un enfoque multidisciplinar. Aplicaciones prácticas. p13-27. Ed. Octaedro. Barcelona.</w:t>
      </w:r>
    </w:p>
    <w:p w14:paraId="1B118E75" w14:textId="77777777" w:rsidR="0095610B" w:rsidRPr="00BE043B" w:rsidRDefault="0095610B" w:rsidP="0095610B">
      <w:pPr>
        <w:spacing w:line="360" w:lineRule="auto"/>
        <w:ind w:left="709" w:hanging="709"/>
        <w:contextualSpacing/>
        <w:jc w:val="both"/>
        <w:rPr>
          <w:rFonts w:ascii="Times New Roman" w:hAnsi="Times New Roman" w:cs="Times New Roman"/>
        </w:rPr>
      </w:pPr>
      <w:r w:rsidRPr="00BE043B">
        <w:rPr>
          <w:rFonts w:ascii="Times New Roman" w:hAnsi="Times New Roman" w:cs="Times New Roman"/>
        </w:rPr>
        <w:t>Eito Brun, Alicia. (octubre, 2014). Competencias clave para el aprendizaje permanente. Un marco de referencia europeo. (2020). Recuperado 18 septiembre de 2020, del sitio web http://procomun.educalab.es/es/articulos/competencias-clave-para-el-aprendizaje-permanente-un-marco-de-referencia-europeo</w:t>
      </w:r>
    </w:p>
    <w:p w14:paraId="1F6F91B9" w14:textId="71513D78" w:rsidR="00123EF7" w:rsidRPr="00BE043B" w:rsidRDefault="00123EF7" w:rsidP="00B20E97">
      <w:pPr>
        <w:spacing w:line="360" w:lineRule="auto"/>
        <w:ind w:left="709" w:hanging="709"/>
        <w:contextualSpacing/>
        <w:jc w:val="both"/>
        <w:rPr>
          <w:rFonts w:ascii="Times New Roman" w:hAnsi="Times New Roman" w:cs="Times New Roman"/>
          <w:iCs/>
          <w:noProof/>
        </w:rPr>
      </w:pPr>
      <w:r w:rsidRPr="00BE043B">
        <w:rPr>
          <w:rFonts w:ascii="Times New Roman" w:hAnsi="Times New Roman" w:cs="Times New Roman"/>
        </w:rPr>
        <w:t>Esteve-Mon, Francesc M., &amp; Gisbert-Cervera, Mercè, &amp; Lázaro-Cantabrana, José Luis (2016). La competencia digital de los futuros docentes: ¿cómo se ven los act</w:t>
      </w:r>
      <w:r w:rsidR="0095610B" w:rsidRPr="00BE043B">
        <w:rPr>
          <w:rFonts w:ascii="Times New Roman" w:hAnsi="Times New Roman" w:cs="Times New Roman"/>
        </w:rPr>
        <w:t>uales estudiantes de educación?</w:t>
      </w:r>
      <w:r w:rsidRPr="00BE043B">
        <w:rPr>
          <w:rFonts w:ascii="Times New Roman" w:hAnsi="Times New Roman" w:cs="Times New Roman"/>
        </w:rPr>
        <w:t> Revista Perspectiva Educacional, Formación de Profesores, 55(2),38-54.</w:t>
      </w:r>
    </w:p>
    <w:p w14:paraId="16362F1D" w14:textId="18A537DC" w:rsidR="00ED7D9F" w:rsidRPr="005C36B5" w:rsidRDefault="00ED7D9F" w:rsidP="00B20E97">
      <w:pPr>
        <w:spacing w:line="360" w:lineRule="auto"/>
        <w:ind w:left="709" w:hanging="709"/>
        <w:contextualSpacing/>
        <w:jc w:val="both"/>
        <w:rPr>
          <w:rStyle w:val="fontstyle01"/>
          <w:rFonts w:ascii="Times New Roman" w:hAnsi="Times New Roman" w:cs="Times New Roman"/>
          <w:color w:val="auto"/>
          <w:sz w:val="24"/>
          <w:szCs w:val="24"/>
          <w:lang w:val="en-US"/>
        </w:rPr>
      </w:pPr>
      <w:r w:rsidRPr="00BE043B">
        <w:rPr>
          <w:rStyle w:val="fontstyle01"/>
          <w:rFonts w:ascii="Times New Roman" w:hAnsi="Times New Roman" w:cs="Times New Roman"/>
          <w:color w:val="auto"/>
          <w:sz w:val="24"/>
          <w:szCs w:val="24"/>
        </w:rPr>
        <w:t xml:space="preserve">European Parliament and the Council. </w:t>
      </w:r>
      <w:r w:rsidR="00E72553" w:rsidRPr="005C36B5">
        <w:rPr>
          <w:rStyle w:val="fontstyle01"/>
          <w:rFonts w:ascii="Times New Roman" w:hAnsi="Times New Roman" w:cs="Times New Roman"/>
          <w:color w:val="auto"/>
          <w:sz w:val="24"/>
          <w:szCs w:val="24"/>
          <w:lang w:val="en-US"/>
        </w:rPr>
        <w:t>(201</w:t>
      </w:r>
      <w:r w:rsidRPr="005C36B5">
        <w:rPr>
          <w:rStyle w:val="fontstyle01"/>
          <w:rFonts w:ascii="Times New Roman" w:hAnsi="Times New Roman" w:cs="Times New Roman"/>
          <w:color w:val="auto"/>
          <w:sz w:val="24"/>
          <w:szCs w:val="24"/>
          <w:lang w:val="en-US"/>
        </w:rPr>
        <w:t>8). Recommendation of the European Parliament and of the Council on the establishment of the European Qualifications Framework for lifelong</w:t>
      </w:r>
      <w:r w:rsidRPr="005C36B5">
        <w:rPr>
          <w:rFonts w:ascii="Times New Roman" w:hAnsi="Times New Roman" w:cs="Times New Roman"/>
          <w:lang w:val="en-US"/>
        </w:rPr>
        <w:t xml:space="preserve"> </w:t>
      </w:r>
      <w:r w:rsidRPr="005C36B5">
        <w:rPr>
          <w:rStyle w:val="fontstyle01"/>
          <w:rFonts w:ascii="Times New Roman" w:hAnsi="Times New Roman" w:cs="Times New Roman"/>
          <w:color w:val="auto"/>
          <w:sz w:val="24"/>
          <w:szCs w:val="24"/>
          <w:lang w:val="en-US"/>
        </w:rPr>
        <w:t xml:space="preserve">learning. </w:t>
      </w:r>
      <w:r w:rsidRPr="005C36B5">
        <w:rPr>
          <w:rStyle w:val="fontstyle21"/>
          <w:rFonts w:ascii="Times New Roman" w:hAnsi="Times New Roman" w:cs="Times New Roman"/>
          <w:i w:val="0"/>
          <w:sz w:val="24"/>
          <w:szCs w:val="24"/>
          <w:lang w:val="en-US"/>
        </w:rPr>
        <w:t>Official Journal of the European Union</w:t>
      </w:r>
      <w:r w:rsidRPr="005C36B5">
        <w:rPr>
          <w:rStyle w:val="fontstyle01"/>
          <w:rFonts w:ascii="Times New Roman" w:hAnsi="Times New Roman" w:cs="Times New Roman"/>
          <w:color w:val="auto"/>
          <w:sz w:val="24"/>
          <w:szCs w:val="24"/>
          <w:lang w:val="en-US"/>
        </w:rPr>
        <w:t>, C111/111</w:t>
      </w:r>
    </w:p>
    <w:p w14:paraId="7D443D7D" w14:textId="77777777" w:rsidR="0095610B" w:rsidRPr="005C36B5" w:rsidRDefault="0095610B" w:rsidP="0095610B">
      <w:pPr>
        <w:spacing w:line="360" w:lineRule="auto"/>
        <w:ind w:left="709" w:hanging="709"/>
        <w:contextualSpacing/>
        <w:jc w:val="both"/>
        <w:rPr>
          <w:rFonts w:ascii="Times New Roman" w:hAnsi="Times New Roman" w:cs="Times New Roman"/>
          <w:lang w:val="en-US"/>
        </w:rPr>
      </w:pPr>
      <w:r w:rsidRPr="005C36B5">
        <w:rPr>
          <w:rFonts w:ascii="Times New Roman" w:hAnsi="Times New Roman" w:cs="Times New Roman"/>
          <w:lang w:val="en-US"/>
        </w:rPr>
        <w:t xml:space="preserve">Fernández C. y Fernández D. (2016). </w:t>
      </w:r>
      <w:r w:rsidRPr="00BE043B">
        <w:rPr>
          <w:rFonts w:ascii="Times New Roman" w:hAnsi="Times New Roman" w:cs="Times New Roman"/>
        </w:rPr>
        <w:t xml:space="preserve">Los docentes de la Generación Z y sus competencias digitales. </w:t>
      </w:r>
      <w:proofErr w:type="spellStart"/>
      <w:r w:rsidRPr="005C36B5">
        <w:rPr>
          <w:rFonts w:ascii="Times New Roman" w:hAnsi="Times New Roman" w:cs="Times New Roman"/>
          <w:lang w:val="en-US"/>
        </w:rPr>
        <w:t>Comunicar</w:t>
      </w:r>
      <w:proofErr w:type="spellEnd"/>
      <w:r w:rsidRPr="005C36B5">
        <w:rPr>
          <w:rFonts w:ascii="Times New Roman" w:hAnsi="Times New Roman" w:cs="Times New Roman"/>
          <w:lang w:val="en-US"/>
        </w:rPr>
        <w:t>, XXIV (46), pp. 97-105</w:t>
      </w:r>
    </w:p>
    <w:p w14:paraId="37BA3B42" w14:textId="4FB6A3CD" w:rsidR="00ED7D9F" w:rsidRPr="00BE043B" w:rsidRDefault="00ED7D9F" w:rsidP="00B20E97">
      <w:pPr>
        <w:spacing w:line="360" w:lineRule="auto"/>
        <w:ind w:left="709" w:hanging="709"/>
        <w:contextualSpacing/>
        <w:jc w:val="both"/>
        <w:rPr>
          <w:rFonts w:ascii="Times New Roman" w:hAnsi="Times New Roman" w:cs="Times New Roman"/>
        </w:rPr>
      </w:pPr>
      <w:r w:rsidRPr="005C36B5">
        <w:rPr>
          <w:rFonts w:ascii="Times New Roman" w:hAnsi="Times New Roman" w:cs="Times New Roman"/>
          <w:lang w:val="en-US"/>
        </w:rPr>
        <w:lastRenderedPageBreak/>
        <w:t xml:space="preserve">Ferrari, A. (2013). </w:t>
      </w:r>
      <w:proofErr w:type="spellStart"/>
      <w:r w:rsidRPr="005C36B5">
        <w:rPr>
          <w:rFonts w:ascii="Times New Roman" w:hAnsi="Times New Roman" w:cs="Times New Roman"/>
          <w:lang w:val="en-US"/>
        </w:rPr>
        <w:t>DigComp</w:t>
      </w:r>
      <w:proofErr w:type="spellEnd"/>
      <w:r w:rsidRPr="005C36B5">
        <w:rPr>
          <w:rFonts w:ascii="Times New Roman" w:hAnsi="Times New Roman" w:cs="Times New Roman"/>
          <w:lang w:val="en-US"/>
        </w:rPr>
        <w:t xml:space="preserve">: A Framework of Developing and Understanding Digital Competence in Europe. </w:t>
      </w:r>
      <w:r w:rsidRPr="00BE043B">
        <w:rPr>
          <w:rFonts w:ascii="Times New Roman" w:hAnsi="Times New Roman" w:cs="Times New Roman"/>
        </w:rPr>
        <w:t xml:space="preserve">Sevilla; </w:t>
      </w:r>
      <w:proofErr w:type="spellStart"/>
      <w:r w:rsidRPr="00BE043B">
        <w:rPr>
          <w:rFonts w:ascii="Times New Roman" w:hAnsi="Times New Roman" w:cs="Times New Roman"/>
        </w:rPr>
        <w:t>Joint</w:t>
      </w:r>
      <w:proofErr w:type="spellEnd"/>
      <w:r w:rsidRPr="00BE043B">
        <w:rPr>
          <w:rFonts w:ascii="Times New Roman" w:hAnsi="Times New Roman" w:cs="Times New Roman"/>
        </w:rPr>
        <w:t xml:space="preserve"> </w:t>
      </w:r>
      <w:proofErr w:type="spellStart"/>
      <w:r w:rsidRPr="00BE043B">
        <w:rPr>
          <w:rFonts w:ascii="Times New Roman" w:hAnsi="Times New Roman" w:cs="Times New Roman"/>
        </w:rPr>
        <w:t>Research</w:t>
      </w:r>
      <w:proofErr w:type="spellEnd"/>
      <w:r w:rsidRPr="00BE043B">
        <w:rPr>
          <w:rFonts w:ascii="Times New Roman" w:hAnsi="Times New Roman" w:cs="Times New Roman"/>
        </w:rPr>
        <w:t xml:space="preserve"> Centre, Institute for Prospective Technological Studies.</w:t>
      </w:r>
    </w:p>
    <w:p w14:paraId="7E803701" w14:textId="77777777" w:rsidR="00ED7D9F" w:rsidRPr="00BE043B" w:rsidRDefault="00ED7D9F" w:rsidP="00B20E97">
      <w:pPr>
        <w:spacing w:line="360" w:lineRule="auto"/>
        <w:ind w:left="709" w:hanging="709"/>
        <w:contextualSpacing/>
        <w:jc w:val="both"/>
        <w:rPr>
          <w:rFonts w:ascii="Times New Roman" w:hAnsi="Times New Roman" w:cs="Times New Roman"/>
        </w:rPr>
      </w:pPr>
      <w:r w:rsidRPr="00BE043B">
        <w:rPr>
          <w:rFonts w:ascii="Times New Roman" w:hAnsi="Times New Roman" w:cs="Times New Roman"/>
        </w:rPr>
        <w:t>Gallego, María; Gámiz, Vanesa &amp; Gutiérrez, Elba. (2010). El futuro docente ante las competencias en el uso de las tecnologías de la información y comunicación para enseñar. Edutec. Revista Electrónica De Tecnología Educativa, (34), a144. https://doi.org/10.21556/edutec.2010.34.418</w:t>
      </w:r>
    </w:p>
    <w:p w14:paraId="17CB0E03" w14:textId="77777777" w:rsidR="00123EF7" w:rsidRPr="005C36B5" w:rsidRDefault="00123EF7" w:rsidP="00B20E97">
      <w:pPr>
        <w:spacing w:line="360" w:lineRule="auto"/>
        <w:ind w:left="709" w:hanging="709"/>
        <w:contextualSpacing/>
        <w:jc w:val="both"/>
        <w:rPr>
          <w:rFonts w:ascii="Times New Roman" w:hAnsi="Times New Roman" w:cs="Times New Roman"/>
          <w:iCs/>
          <w:noProof/>
          <w:lang w:val="en-US"/>
        </w:rPr>
      </w:pPr>
      <w:r w:rsidRPr="005C36B5">
        <w:rPr>
          <w:rFonts w:ascii="Times New Roman" w:hAnsi="Times New Roman" w:cs="Times New Roman"/>
          <w:lang w:val="en-US"/>
        </w:rPr>
        <w:t xml:space="preserve">Hall, R., Atkins, L. &amp; Fraser, J. (2014). Defining a self-evaluation digital literacy framework for secondary educators: the </w:t>
      </w:r>
      <w:proofErr w:type="spellStart"/>
      <w:r w:rsidRPr="005C36B5">
        <w:rPr>
          <w:rFonts w:ascii="Times New Roman" w:hAnsi="Times New Roman" w:cs="Times New Roman"/>
          <w:lang w:val="en-US"/>
        </w:rPr>
        <w:t>digilit</w:t>
      </w:r>
      <w:proofErr w:type="spellEnd"/>
      <w:r w:rsidRPr="005C36B5">
        <w:rPr>
          <w:rFonts w:ascii="Times New Roman" w:hAnsi="Times New Roman" w:cs="Times New Roman"/>
          <w:lang w:val="en-US"/>
        </w:rPr>
        <w:t xml:space="preserve"> </w:t>
      </w:r>
      <w:proofErr w:type="spellStart"/>
      <w:r w:rsidRPr="005C36B5">
        <w:rPr>
          <w:rFonts w:ascii="Times New Roman" w:hAnsi="Times New Roman" w:cs="Times New Roman"/>
          <w:lang w:val="en-US"/>
        </w:rPr>
        <w:t>lecister</w:t>
      </w:r>
      <w:proofErr w:type="spellEnd"/>
      <w:r w:rsidRPr="005C36B5">
        <w:rPr>
          <w:rFonts w:ascii="Times New Roman" w:hAnsi="Times New Roman" w:cs="Times New Roman"/>
          <w:lang w:val="en-US"/>
        </w:rPr>
        <w:t xml:space="preserve"> project. Research in Learning Technology, 22. </w:t>
      </w:r>
      <w:proofErr w:type="spellStart"/>
      <w:proofErr w:type="gramStart"/>
      <w:r w:rsidRPr="005C36B5">
        <w:rPr>
          <w:rFonts w:ascii="Times New Roman" w:hAnsi="Times New Roman" w:cs="Times New Roman"/>
          <w:lang w:val="en-US"/>
        </w:rPr>
        <w:t>doi:http</w:t>
      </w:r>
      <w:proofErr w:type="spellEnd"/>
      <w:r w:rsidRPr="005C36B5">
        <w:rPr>
          <w:rFonts w:ascii="Times New Roman" w:hAnsi="Times New Roman" w:cs="Times New Roman"/>
          <w:lang w:val="en-US"/>
        </w:rPr>
        <w:t>://dx.doi.org/</w:t>
      </w:r>
      <w:proofErr w:type="gramEnd"/>
      <w:r w:rsidRPr="005C36B5">
        <w:rPr>
          <w:rFonts w:ascii="Times New Roman" w:hAnsi="Times New Roman" w:cs="Times New Roman"/>
          <w:lang w:val="en-US"/>
        </w:rPr>
        <w:t xml:space="preserve"> 10.3402/rlt.v22.21440</w:t>
      </w:r>
    </w:p>
    <w:p w14:paraId="6E84BEFF" w14:textId="77777777" w:rsidR="00ED7D9F" w:rsidRPr="00BE043B" w:rsidRDefault="00ED7D9F" w:rsidP="00B20E97">
      <w:pPr>
        <w:spacing w:line="360" w:lineRule="auto"/>
        <w:ind w:left="709" w:hanging="709"/>
        <w:contextualSpacing/>
        <w:jc w:val="both"/>
        <w:rPr>
          <w:rFonts w:ascii="Times New Roman" w:hAnsi="Times New Roman" w:cs="Times New Roman"/>
        </w:rPr>
      </w:pPr>
      <w:r w:rsidRPr="00BE043B">
        <w:rPr>
          <w:rFonts w:ascii="Times New Roman" w:hAnsi="Times New Roman" w:cs="Times New Roman"/>
        </w:rPr>
        <w:t xml:space="preserve">Hoyos Martínez, Laura. (2014). Competencia Digital Docente. p. 3. Marpadal Interative Media S.L. </w:t>
      </w:r>
    </w:p>
    <w:p w14:paraId="6ABE8B41" w14:textId="77777777" w:rsidR="0095610B" w:rsidRPr="00BE043B" w:rsidRDefault="0095610B" w:rsidP="0095610B">
      <w:pPr>
        <w:spacing w:line="360" w:lineRule="auto"/>
        <w:ind w:left="709" w:hanging="709"/>
        <w:contextualSpacing/>
        <w:jc w:val="both"/>
        <w:rPr>
          <w:rFonts w:ascii="Times New Roman" w:hAnsi="Times New Roman" w:cs="Times New Roman"/>
        </w:rPr>
      </w:pPr>
      <w:r w:rsidRPr="00BE043B">
        <w:rPr>
          <w:rFonts w:ascii="Times New Roman" w:hAnsi="Times New Roman" w:cs="Times New Roman"/>
        </w:rPr>
        <w:t>Huerta Gaytán, Pablo; González Fernández, María; Flores, Juan. (2017). Diagnóstico del nivel de competencias TIC de docentes universitarios, caso de estudio en una institución de nivel superior en México.  EDUTEC: Propuestas desde la investigación y la innovación educativa. Editorial CIIET Universidad de Santiago de Chile. Chile.</w:t>
      </w:r>
    </w:p>
    <w:p w14:paraId="75A03A4A" w14:textId="121D55D6" w:rsidR="00ED7D9F" w:rsidRPr="00BE043B" w:rsidRDefault="00ED7D9F" w:rsidP="00B20E97">
      <w:pPr>
        <w:spacing w:line="360" w:lineRule="auto"/>
        <w:ind w:left="709" w:hanging="709"/>
        <w:contextualSpacing/>
        <w:jc w:val="both"/>
        <w:outlineLvl w:val="3"/>
        <w:rPr>
          <w:rFonts w:ascii="Times New Roman" w:eastAsia="Times New Roman" w:hAnsi="Times New Roman" w:cs="Times New Roman"/>
          <w:color w:val="000000"/>
        </w:rPr>
      </w:pPr>
      <w:r w:rsidRPr="00BE043B">
        <w:rPr>
          <w:rFonts w:ascii="Times New Roman" w:eastAsia="Times New Roman" w:hAnsi="Times New Roman" w:cs="Times New Roman"/>
          <w:color w:val="000000"/>
        </w:rPr>
        <w:t>INTEF. (2017). Marco común de competencia digital docente. Recuperado el 14 de febrero de 2019 de http://educalab.es/documents/10180/12809/MarcoComunCompe DigiDoceV2.pdf</w:t>
      </w:r>
    </w:p>
    <w:p w14:paraId="1EE91A40" w14:textId="77777777" w:rsidR="00165953" w:rsidRPr="00BE043B" w:rsidRDefault="00165953" w:rsidP="00B20E97">
      <w:pPr>
        <w:spacing w:line="360" w:lineRule="auto"/>
        <w:ind w:left="709" w:hanging="709"/>
        <w:contextualSpacing/>
        <w:jc w:val="both"/>
        <w:outlineLvl w:val="3"/>
        <w:rPr>
          <w:rFonts w:ascii="Times New Roman" w:hAnsi="Times New Roman" w:cs="Times New Roman"/>
        </w:rPr>
      </w:pPr>
      <w:r w:rsidRPr="00BE043B">
        <w:rPr>
          <w:rFonts w:ascii="Times New Roman" w:hAnsi="Times New Roman" w:cs="Times New Roman"/>
        </w:rPr>
        <w:t xml:space="preserve">INTEF. (2019). Resumen del informe Horizon 2019. Recuperado el 26 de octubre de 2019 del sitio </w:t>
      </w:r>
      <w:proofErr w:type="gramStart"/>
      <w:r w:rsidRPr="00BE043B">
        <w:rPr>
          <w:rFonts w:ascii="Times New Roman" w:hAnsi="Times New Roman" w:cs="Times New Roman"/>
        </w:rPr>
        <w:t>web.https://issuu.com/etwinning/docs/2019_07_resumen_horizon_universidad_2019_intef__1_</w:t>
      </w:r>
      <w:proofErr w:type="gramEnd"/>
    </w:p>
    <w:p w14:paraId="6FA0DC58" w14:textId="77777777" w:rsidR="00ED7D9F" w:rsidRPr="00BE043B" w:rsidRDefault="00ED7D9F" w:rsidP="00B20E97">
      <w:pPr>
        <w:spacing w:line="360" w:lineRule="auto"/>
        <w:ind w:left="709" w:hanging="709"/>
        <w:contextualSpacing/>
        <w:jc w:val="both"/>
        <w:outlineLvl w:val="3"/>
        <w:rPr>
          <w:rFonts w:ascii="Times New Roman" w:hAnsi="Times New Roman" w:cs="Times New Roman"/>
          <w:color w:val="000000"/>
        </w:rPr>
      </w:pPr>
      <w:r w:rsidRPr="00BE043B">
        <w:rPr>
          <w:rFonts w:ascii="Times New Roman" w:hAnsi="Times New Roman" w:cs="Times New Roman"/>
        </w:rPr>
        <w:t>Loaiza Álvarez, Roger. (2017). Competencias Digitales, Innovación y Prospectiva. Corporación CIMTED. Colombia</w:t>
      </w:r>
    </w:p>
    <w:p w14:paraId="093206AC" w14:textId="77777777" w:rsidR="00ED7D9F" w:rsidRPr="00BE043B" w:rsidRDefault="00ED7D9F" w:rsidP="00B20E97">
      <w:pPr>
        <w:spacing w:line="360" w:lineRule="auto"/>
        <w:ind w:left="709" w:hanging="709"/>
        <w:contextualSpacing/>
        <w:jc w:val="both"/>
        <w:outlineLvl w:val="3"/>
        <w:rPr>
          <w:rFonts w:ascii="Times New Roman" w:eastAsia="Times New Roman" w:hAnsi="Times New Roman" w:cs="Times New Roman"/>
          <w:color w:val="000000"/>
        </w:rPr>
      </w:pPr>
      <w:r w:rsidRPr="00BE043B">
        <w:rPr>
          <w:rFonts w:ascii="Times New Roman" w:hAnsi="Times New Roman" w:cs="Times New Roman"/>
          <w:color w:val="000000"/>
        </w:rPr>
        <w:t xml:space="preserve">Marín, Verónica, Vázquez, Ana, Llorente, Carmen &amp; Cabero, Julio. (marzo, 2012). La alfabetización digital del docente universitario en el Espacio Europeo de Educación Superior. </w:t>
      </w:r>
      <w:r w:rsidRPr="00BE043B">
        <w:rPr>
          <w:rFonts w:ascii="Times New Roman" w:hAnsi="Times New Roman" w:cs="Times New Roman"/>
          <w:iCs/>
          <w:color w:val="000000"/>
        </w:rPr>
        <w:t xml:space="preserve">Edutec: Revista Electrónica de Tecnología Educativa, 39, </w:t>
      </w:r>
      <w:r w:rsidRPr="00BE043B">
        <w:rPr>
          <w:rFonts w:ascii="Times New Roman" w:hAnsi="Times New Roman" w:cs="Times New Roman"/>
          <w:color w:val="000000"/>
        </w:rPr>
        <w:t>1-10. Recuperado el 10 de febrero del sitio web http://www.edutec.es/revista/index.php/edutec-e/article/view/377/114</w:t>
      </w:r>
    </w:p>
    <w:p w14:paraId="3F3B040C" w14:textId="77777777" w:rsidR="0095610B" w:rsidRPr="00BE043B" w:rsidRDefault="0095610B" w:rsidP="0095610B">
      <w:pPr>
        <w:spacing w:line="360" w:lineRule="auto"/>
        <w:ind w:left="709" w:hanging="709"/>
        <w:contextualSpacing/>
        <w:jc w:val="both"/>
        <w:rPr>
          <w:rFonts w:ascii="Times New Roman" w:hAnsi="Times New Roman" w:cs="Times New Roman"/>
        </w:rPr>
      </w:pPr>
      <w:r w:rsidRPr="00BE043B">
        <w:rPr>
          <w:rFonts w:ascii="Times New Roman" w:hAnsi="Times New Roman" w:cs="Times New Roman"/>
        </w:rPr>
        <w:t>Matozo Martínez, María Victoria. (2016). Una aproximación (teórica y práctica) hacia la inclusión educativa de las TIC. Reflexión Académica en Diseño y Comunicación NºXXIX, 29 140-143.</w:t>
      </w:r>
    </w:p>
    <w:p w14:paraId="5F369AC5" w14:textId="17425417" w:rsidR="00ED7D9F" w:rsidRPr="00BE043B" w:rsidRDefault="00ED7D9F" w:rsidP="00B20E97">
      <w:pPr>
        <w:spacing w:line="360" w:lineRule="auto"/>
        <w:ind w:left="709" w:hanging="709"/>
        <w:contextualSpacing/>
        <w:jc w:val="both"/>
        <w:outlineLvl w:val="3"/>
        <w:rPr>
          <w:rFonts w:ascii="Times New Roman" w:hAnsi="Times New Roman" w:cs="Times New Roman"/>
          <w:lang w:eastAsia="es-MX"/>
        </w:rPr>
      </w:pPr>
      <w:r w:rsidRPr="00BE043B">
        <w:rPr>
          <w:rFonts w:ascii="Times New Roman" w:hAnsi="Times New Roman" w:cs="Times New Roman"/>
          <w:lang w:eastAsia="es-MX"/>
        </w:rPr>
        <w:t>Merayo López-Huerta, P. (15 marzo 2018). La Competencia Digital del Docente 3.0 - eLearning Actual. Recuperado el 12 septiembre 2020, del sitio web https://elearningactual.com/la-competencia-digital-del-docente-3-0/</w:t>
      </w:r>
    </w:p>
    <w:p w14:paraId="4CDC70CD" w14:textId="77777777" w:rsidR="00ED7D9F" w:rsidRPr="005C36B5" w:rsidRDefault="00ED7D9F" w:rsidP="00B20E97">
      <w:pPr>
        <w:spacing w:line="360" w:lineRule="auto"/>
        <w:ind w:left="709" w:hanging="709"/>
        <w:contextualSpacing/>
        <w:jc w:val="both"/>
        <w:rPr>
          <w:rFonts w:ascii="Times New Roman" w:hAnsi="Times New Roman" w:cs="Times New Roman"/>
          <w:shd w:val="clear" w:color="auto" w:fill="FFFFFF"/>
          <w:lang w:val="en-US"/>
        </w:rPr>
      </w:pPr>
      <w:r w:rsidRPr="005C36B5">
        <w:rPr>
          <w:rFonts w:ascii="Times New Roman" w:hAnsi="Times New Roman" w:cs="Times New Roman"/>
          <w:shd w:val="clear" w:color="auto" w:fill="FFFFFF"/>
          <w:lang w:val="en-US"/>
        </w:rPr>
        <w:lastRenderedPageBreak/>
        <w:t>OECD (2019), </w:t>
      </w:r>
      <w:r w:rsidRPr="005C36B5">
        <w:rPr>
          <w:rFonts w:ascii="Times New Roman" w:hAnsi="Times New Roman" w:cs="Times New Roman"/>
          <w:iCs/>
          <w:shd w:val="clear" w:color="auto" w:fill="FFFFFF"/>
          <w:lang w:val="en-US"/>
        </w:rPr>
        <w:t>OECD Skills Outlook 2019: Thriving in a Digital World</w:t>
      </w:r>
      <w:r w:rsidRPr="005C36B5">
        <w:rPr>
          <w:rFonts w:ascii="Times New Roman" w:hAnsi="Times New Roman" w:cs="Times New Roman"/>
          <w:shd w:val="clear" w:color="auto" w:fill="FFFFFF"/>
          <w:lang w:val="en-US"/>
        </w:rPr>
        <w:t>, OECD Publishing, Paris, https://doi.org/10.1787/df80bc12-en.</w:t>
      </w:r>
    </w:p>
    <w:p w14:paraId="04F1A10A" w14:textId="77777777" w:rsidR="0095610B" w:rsidRPr="00BE043B" w:rsidRDefault="0095610B" w:rsidP="0095610B">
      <w:pPr>
        <w:spacing w:line="360" w:lineRule="auto"/>
        <w:ind w:left="709" w:hanging="709"/>
        <w:contextualSpacing/>
        <w:jc w:val="both"/>
        <w:rPr>
          <w:rFonts w:ascii="Times New Roman" w:hAnsi="Times New Roman" w:cs="Times New Roman"/>
        </w:rPr>
      </w:pPr>
      <w:r w:rsidRPr="00BE043B">
        <w:rPr>
          <w:rFonts w:ascii="Times New Roman" w:hAnsi="Times New Roman" w:cs="Times New Roman"/>
          <w:bCs/>
          <w:color w:val="000000"/>
        </w:rPr>
        <w:t>RAE. ASALE. (2020). Competencia | Diccionario de la lengua española. Consultado el 23 de marzo de 2020 del sitio web https://dle.rae.es/competencia</w:t>
      </w:r>
    </w:p>
    <w:p w14:paraId="3FE03E44" w14:textId="3E0B92DE" w:rsidR="00ED7D9F" w:rsidRPr="00BE043B" w:rsidRDefault="00ED7D9F" w:rsidP="00B20E97">
      <w:pPr>
        <w:spacing w:line="360" w:lineRule="auto"/>
        <w:ind w:left="709" w:hanging="709"/>
        <w:contextualSpacing/>
        <w:jc w:val="both"/>
        <w:rPr>
          <w:rFonts w:ascii="Times New Roman" w:hAnsi="Times New Roman" w:cs="Times New Roman"/>
        </w:rPr>
      </w:pPr>
      <w:r w:rsidRPr="00BE043B">
        <w:rPr>
          <w:rFonts w:ascii="Times New Roman" w:hAnsi="Times New Roman" w:cs="Times New Roman"/>
          <w:color w:val="1A1718"/>
        </w:rPr>
        <w:t>Rangel Baca, Adriana. (2015). Competencias docentes digitales: propuesta de un perfil. Revista de Medios y Educación, núm. 46, enero-junio, 2015, pp. 235-248 Universidad de Sevilla, España</w:t>
      </w:r>
    </w:p>
    <w:p w14:paraId="18C18FB8" w14:textId="77777777" w:rsidR="00ED7D9F" w:rsidRPr="00BE043B" w:rsidRDefault="00ED7D9F" w:rsidP="00B20E97">
      <w:pPr>
        <w:spacing w:line="360" w:lineRule="auto"/>
        <w:ind w:left="709" w:hanging="709"/>
        <w:contextualSpacing/>
        <w:jc w:val="both"/>
        <w:rPr>
          <w:rFonts w:ascii="Times New Roman" w:hAnsi="Times New Roman" w:cs="Times New Roman"/>
        </w:rPr>
      </w:pPr>
      <w:proofErr w:type="spellStart"/>
      <w:r w:rsidRPr="005C36B5">
        <w:rPr>
          <w:rFonts w:ascii="Times New Roman" w:hAnsi="Times New Roman" w:cs="Times New Roman"/>
          <w:lang w:val="en-US"/>
        </w:rPr>
        <w:t>Redecker</w:t>
      </w:r>
      <w:proofErr w:type="spellEnd"/>
      <w:r w:rsidRPr="005C36B5">
        <w:rPr>
          <w:rFonts w:ascii="Times New Roman" w:hAnsi="Times New Roman" w:cs="Times New Roman"/>
          <w:lang w:val="en-US"/>
        </w:rPr>
        <w:t xml:space="preserve">, Christine. (2017). European Framework for the Digital Competence of Educators: </w:t>
      </w:r>
      <w:proofErr w:type="spellStart"/>
      <w:r w:rsidRPr="005C36B5">
        <w:rPr>
          <w:rFonts w:ascii="Times New Roman" w:hAnsi="Times New Roman" w:cs="Times New Roman"/>
          <w:lang w:val="en-US"/>
        </w:rPr>
        <w:t>DigCompEdu</w:t>
      </w:r>
      <w:proofErr w:type="spellEnd"/>
      <w:r w:rsidRPr="005C36B5">
        <w:rPr>
          <w:rFonts w:ascii="Times New Roman" w:hAnsi="Times New Roman" w:cs="Times New Roman"/>
          <w:lang w:val="en-US"/>
        </w:rPr>
        <w:t xml:space="preserve">. </w:t>
      </w:r>
      <w:proofErr w:type="spellStart"/>
      <w:r w:rsidRPr="00BE043B">
        <w:rPr>
          <w:rFonts w:ascii="Times New Roman" w:hAnsi="Times New Roman" w:cs="Times New Roman"/>
        </w:rPr>
        <w:t>Joint</w:t>
      </w:r>
      <w:proofErr w:type="spellEnd"/>
      <w:r w:rsidRPr="00BE043B">
        <w:rPr>
          <w:rFonts w:ascii="Times New Roman" w:hAnsi="Times New Roman" w:cs="Times New Roman"/>
        </w:rPr>
        <w:t xml:space="preserve"> </w:t>
      </w:r>
      <w:proofErr w:type="spellStart"/>
      <w:r w:rsidRPr="00BE043B">
        <w:rPr>
          <w:rFonts w:ascii="Times New Roman" w:hAnsi="Times New Roman" w:cs="Times New Roman"/>
        </w:rPr>
        <w:t>Research</w:t>
      </w:r>
      <w:proofErr w:type="spellEnd"/>
      <w:r w:rsidRPr="00BE043B">
        <w:rPr>
          <w:rFonts w:ascii="Times New Roman" w:hAnsi="Times New Roman" w:cs="Times New Roman"/>
        </w:rPr>
        <w:t xml:space="preserve"> Centre </w:t>
      </w:r>
      <w:proofErr w:type="spellStart"/>
      <w:r w:rsidRPr="00BE043B">
        <w:rPr>
          <w:rFonts w:ascii="Times New Roman" w:hAnsi="Times New Roman" w:cs="Times New Roman"/>
        </w:rPr>
        <w:t>of</w:t>
      </w:r>
      <w:proofErr w:type="spellEnd"/>
      <w:r w:rsidRPr="00BE043B">
        <w:rPr>
          <w:rFonts w:ascii="Times New Roman" w:hAnsi="Times New Roman" w:cs="Times New Roman"/>
        </w:rPr>
        <w:t xml:space="preserve"> European Commission.</w:t>
      </w:r>
    </w:p>
    <w:p w14:paraId="54B35797" w14:textId="77777777" w:rsidR="00ED7D9F" w:rsidRPr="00BE043B" w:rsidRDefault="00ED7D9F" w:rsidP="00B20E97">
      <w:pPr>
        <w:spacing w:line="360" w:lineRule="auto"/>
        <w:ind w:left="709" w:hanging="709"/>
        <w:contextualSpacing/>
        <w:jc w:val="both"/>
        <w:rPr>
          <w:rFonts w:ascii="Times New Roman" w:eastAsia="Times New Roman" w:hAnsi="Times New Roman" w:cs="Times New Roman"/>
        </w:rPr>
      </w:pPr>
      <w:r w:rsidRPr="00BE043B">
        <w:rPr>
          <w:rFonts w:ascii="Times New Roman" w:eastAsia="Times New Roman" w:hAnsi="Times New Roman" w:cs="Times New Roman"/>
        </w:rPr>
        <w:t xml:space="preserve">UNESCO (diciembre, 2011). Alfabetización mediática e informacional. Currículum para profesores. Recuperado de http://unesdoc.unesco.org/images/0021/002160/216099s.pdf    </w:t>
      </w:r>
    </w:p>
    <w:p w14:paraId="7F341C36" w14:textId="0C245E7F" w:rsidR="00ED7D9F" w:rsidRPr="00BE043B" w:rsidRDefault="00ED7D9F" w:rsidP="00B20E97">
      <w:pPr>
        <w:spacing w:line="360" w:lineRule="auto"/>
        <w:ind w:left="709" w:hanging="709"/>
        <w:contextualSpacing/>
        <w:jc w:val="both"/>
        <w:rPr>
          <w:rFonts w:ascii="Times New Roman" w:hAnsi="Times New Roman" w:cs="Times New Roman"/>
        </w:rPr>
      </w:pPr>
      <w:r w:rsidRPr="00BE043B">
        <w:rPr>
          <w:rFonts w:ascii="Times New Roman" w:hAnsi="Times New Roman" w:cs="Times New Roman"/>
        </w:rPr>
        <w:t xml:space="preserve">Vera Noriega, José Ángel; Torres Moran, Lilia Elisa; Martínez García, Edgar Emmanuel. (2015). Evaluación de competencias básicas en tic en docentes de educación superior en México. Revista de Medios y Educación, núm. 44, pp.143-155. Universidad de Sevilla, España. </w:t>
      </w:r>
      <w:r w:rsidR="009E460E" w:rsidRPr="00BE043B">
        <w:rPr>
          <w:rFonts w:ascii="Times New Roman" w:hAnsi="Times New Roman" w:cs="Times New Roman"/>
        </w:rPr>
        <w:t>Citado en Zepeda et. al. (2019). Evaluación de la competencia</w:t>
      </w:r>
      <w:r w:rsidR="00014944" w:rsidRPr="00BE043B">
        <w:rPr>
          <w:rFonts w:ascii="Times New Roman" w:hAnsi="Times New Roman" w:cs="Times New Roman"/>
        </w:rPr>
        <w:t xml:space="preserve"> digital en profesores de educación superior de la costa norte de Jalisco. Consultado el 13 de julio de 2020 del sitio web https://www.pag.org.mx/index.php/PAG/article/view/806</w:t>
      </w:r>
      <w:r w:rsidR="00944164" w:rsidRPr="00BE043B">
        <w:rPr>
          <w:rFonts w:ascii="Times New Roman" w:hAnsi="Times New Roman" w:cs="Times New Roman"/>
        </w:rPr>
        <w:t xml:space="preserve"> </w:t>
      </w:r>
    </w:p>
    <w:p w14:paraId="11E14A3C" w14:textId="77777777" w:rsidR="0095610B" w:rsidRPr="00BE043B" w:rsidRDefault="00ED7D9F" w:rsidP="0095610B">
      <w:pPr>
        <w:spacing w:line="360" w:lineRule="auto"/>
        <w:ind w:left="709" w:hanging="709"/>
        <w:contextualSpacing/>
        <w:jc w:val="both"/>
        <w:rPr>
          <w:rFonts w:ascii="Times New Roman" w:hAnsi="Times New Roman" w:cs="Times New Roman"/>
        </w:rPr>
      </w:pPr>
      <w:r w:rsidRPr="00BE043B">
        <w:rPr>
          <w:rFonts w:ascii="Times New Roman" w:hAnsi="Times New Roman" w:cs="Times New Roman"/>
        </w:rPr>
        <w:t>Vigo Vargas, Olinda Luzmila. (2018). Definición científica de competencia. P. 58-64, Primera edición. Editorial Lambayeque, Perú</w:t>
      </w:r>
    </w:p>
    <w:sectPr w:rsidR="0095610B" w:rsidRPr="00BE043B" w:rsidSect="005C36B5">
      <w:headerReference w:type="default" r:id="rId8"/>
      <w:footerReference w:type="default" r:id="rId9"/>
      <w:pgSz w:w="12240" w:h="15840"/>
      <w:pgMar w:top="1134" w:right="1418" w:bottom="709" w:left="1418" w:header="142"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0D43F" w14:textId="77777777" w:rsidR="00676A86" w:rsidRDefault="00676A86" w:rsidP="005C36B5">
      <w:r>
        <w:separator/>
      </w:r>
    </w:p>
  </w:endnote>
  <w:endnote w:type="continuationSeparator" w:id="0">
    <w:p w14:paraId="08C79545" w14:textId="77777777" w:rsidR="00676A86" w:rsidRDefault="00676A86" w:rsidP="005C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6E559" w14:textId="29554976" w:rsidR="005C36B5" w:rsidRPr="005C36B5" w:rsidRDefault="005C36B5" w:rsidP="005C36B5">
    <w:pPr>
      <w:pStyle w:val="Piedepgina"/>
      <w:jc w:val="center"/>
      <w:rPr>
        <w:sz w:val="22"/>
        <w:szCs w:val="22"/>
      </w:rPr>
    </w:pPr>
    <w:r w:rsidRPr="005C36B5">
      <w:rPr>
        <w:rFonts w:cstheme="minorHAnsi"/>
        <w:b/>
        <w:bCs/>
        <w:sz w:val="22"/>
        <w:szCs w:val="18"/>
      </w:rPr>
      <w:t xml:space="preserve">Vol. </w:t>
    </w:r>
    <w:proofErr w:type="gramStart"/>
    <w:r w:rsidRPr="005C36B5">
      <w:rPr>
        <w:rFonts w:cstheme="minorHAnsi"/>
        <w:b/>
        <w:bCs/>
        <w:sz w:val="22"/>
        <w:szCs w:val="18"/>
      </w:rPr>
      <w:t>7  Núm.</w:t>
    </w:r>
    <w:proofErr w:type="gramEnd"/>
    <w:r w:rsidRPr="005C36B5">
      <w:rPr>
        <w:rFonts w:cstheme="minorHAnsi"/>
        <w:b/>
        <w:bCs/>
        <w:sz w:val="22"/>
        <w:szCs w:val="18"/>
      </w:rPr>
      <w:t xml:space="preserve"> 14                   Julio-Diciembre 2020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5043D" w14:textId="77777777" w:rsidR="00676A86" w:rsidRDefault="00676A86" w:rsidP="005C36B5">
      <w:r>
        <w:separator/>
      </w:r>
    </w:p>
  </w:footnote>
  <w:footnote w:type="continuationSeparator" w:id="0">
    <w:p w14:paraId="0F83C5B1" w14:textId="77777777" w:rsidR="00676A86" w:rsidRDefault="00676A86" w:rsidP="005C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87B50" w14:textId="61763167" w:rsidR="005C36B5" w:rsidRDefault="005C36B5" w:rsidP="005C36B5">
    <w:pPr>
      <w:pStyle w:val="Encabezado"/>
      <w:jc w:val="center"/>
    </w:pPr>
    <w:r>
      <w:rPr>
        <w:noProof/>
        <w:lang w:eastAsia="es-MX"/>
      </w:rPr>
      <w:drawing>
        <wp:inline distT="0" distB="0" distL="0" distR="0" wp14:anchorId="0E5235BB" wp14:editId="02E3FD56">
          <wp:extent cx="5612130" cy="608430"/>
          <wp:effectExtent l="0" t="0" r="7620"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A7952"/>
    <w:multiLevelType w:val="hybridMultilevel"/>
    <w:tmpl w:val="E29C3C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685A0A"/>
    <w:multiLevelType w:val="hybridMultilevel"/>
    <w:tmpl w:val="DEA4C77E"/>
    <w:lvl w:ilvl="0" w:tplc="B07ABB46">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D130FF5"/>
    <w:multiLevelType w:val="hybridMultilevel"/>
    <w:tmpl w:val="97422604"/>
    <w:lvl w:ilvl="0" w:tplc="194A71A6">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41C"/>
    <w:rsid w:val="00014944"/>
    <w:rsid w:val="0007722C"/>
    <w:rsid w:val="000B02A8"/>
    <w:rsid w:val="00123EF7"/>
    <w:rsid w:val="00130D66"/>
    <w:rsid w:val="00155E0D"/>
    <w:rsid w:val="00165953"/>
    <w:rsid w:val="00171561"/>
    <w:rsid w:val="00195EE1"/>
    <w:rsid w:val="001E6919"/>
    <w:rsid w:val="0020547F"/>
    <w:rsid w:val="00236CF1"/>
    <w:rsid w:val="00242705"/>
    <w:rsid w:val="00290E08"/>
    <w:rsid w:val="002E661B"/>
    <w:rsid w:val="003528C6"/>
    <w:rsid w:val="00356048"/>
    <w:rsid w:val="003563D3"/>
    <w:rsid w:val="003C0105"/>
    <w:rsid w:val="003C29BE"/>
    <w:rsid w:val="003E6E2C"/>
    <w:rsid w:val="00400062"/>
    <w:rsid w:val="00413202"/>
    <w:rsid w:val="00421C87"/>
    <w:rsid w:val="004268D9"/>
    <w:rsid w:val="004328BC"/>
    <w:rsid w:val="00432F1E"/>
    <w:rsid w:val="0048759E"/>
    <w:rsid w:val="00492CE5"/>
    <w:rsid w:val="004B1FDD"/>
    <w:rsid w:val="004B75F1"/>
    <w:rsid w:val="004E14B0"/>
    <w:rsid w:val="004E677E"/>
    <w:rsid w:val="005378B9"/>
    <w:rsid w:val="005507C3"/>
    <w:rsid w:val="00567889"/>
    <w:rsid w:val="005924B5"/>
    <w:rsid w:val="005B7E3C"/>
    <w:rsid w:val="005C36B5"/>
    <w:rsid w:val="005C3B93"/>
    <w:rsid w:val="006051FD"/>
    <w:rsid w:val="00613BEC"/>
    <w:rsid w:val="00622ECF"/>
    <w:rsid w:val="00674549"/>
    <w:rsid w:val="006758D6"/>
    <w:rsid w:val="00676A86"/>
    <w:rsid w:val="00680914"/>
    <w:rsid w:val="00693385"/>
    <w:rsid w:val="006D16FB"/>
    <w:rsid w:val="006E0522"/>
    <w:rsid w:val="006F78E3"/>
    <w:rsid w:val="00715DA5"/>
    <w:rsid w:val="007A026E"/>
    <w:rsid w:val="007E154B"/>
    <w:rsid w:val="008270E8"/>
    <w:rsid w:val="0083449E"/>
    <w:rsid w:val="00844F22"/>
    <w:rsid w:val="00870D12"/>
    <w:rsid w:val="008A1690"/>
    <w:rsid w:val="008F7F9A"/>
    <w:rsid w:val="00944164"/>
    <w:rsid w:val="0095610B"/>
    <w:rsid w:val="009957C7"/>
    <w:rsid w:val="009C3294"/>
    <w:rsid w:val="009D1ABD"/>
    <w:rsid w:val="009E460E"/>
    <w:rsid w:val="00A06D21"/>
    <w:rsid w:val="00A40F96"/>
    <w:rsid w:val="00AA6F8A"/>
    <w:rsid w:val="00AF26D1"/>
    <w:rsid w:val="00AF4E99"/>
    <w:rsid w:val="00AF74E1"/>
    <w:rsid w:val="00B20E97"/>
    <w:rsid w:val="00B45392"/>
    <w:rsid w:val="00BA2098"/>
    <w:rsid w:val="00BB1153"/>
    <w:rsid w:val="00BC614A"/>
    <w:rsid w:val="00BE043B"/>
    <w:rsid w:val="00C01DE1"/>
    <w:rsid w:val="00C06215"/>
    <w:rsid w:val="00C46CB5"/>
    <w:rsid w:val="00C532FB"/>
    <w:rsid w:val="00C64FAC"/>
    <w:rsid w:val="00C823F2"/>
    <w:rsid w:val="00CA541C"/>
    <w:rsid w:val="00CF7063"/>
    <w:rsid w:val="00D05EF0"/>
    <w:rsid w:val="00D27E66"/>
    <w:rsid w:val="00D8403A"/>
    <w:rsid w:val="00D93839"/>
    <w:rsid w:val="00DB102C"/>
    <w:rsid w:val="00DB38F5"/>
    <w:rsid w:val="00DC1FFC"/>
    <w:rsid w:val="00E51C1B"/>
    <w:rsid w:val="00E71D0F"/>
    <w:rsid w:val="00E72553"/>
    <w:rsid w:val="00EA28BC"/>
    <w:rsid w:val="00EB23F7"/>
    <w:rsid w:val="00EB2433"/>
    <w:rsid w:val="00ED7D9F"/>
    <w:rsid w:val="00EE5C8C"/>
    <w:rsid w:val="00F30B95"/>
    <w:rsid w:val="00F53BC9"/>
    <w:rsid w:val="00FA591B"/>
    <w:rsid w:val="00FD27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BCFDB"/>
  <w15:chartTrackingRefBased/>
  <w15:docId w15:val="{D7F9C464-83F0-2B4B-97E4-C715C370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36B5"/>
    <w:pPr>
      <w:spacing w:after="160" w:line="276" w:lineRule="auto"/>
      <w:jc w:val="both"/>
      <w:outlineLvl w:val="0"/>
    </w:pPr>
    <w:rPr>
      <w:rFonts w:ascii="Times New Roman" w:hAnsi="Times New Roman" w:cs="Times New Roman"/>
      <w:b/>
      <w:sz w:val="32"/>
      <w:szCs w:val="28"/>
    </w:rPr>
  </w:style>
  <w:style w:type="paragraph" w:styleId="Ttulo3">
    <w:name w:val="heading 3"/>
    <w:basedOn w:val="Normal"/>
    <w:link w:val="Ttulo3Car"/>
    <w:uiPriority w:val="9"/>
    <w:qFormat/>
    <w:rsid w:val="00622ECF"/>
    <w:pPr>
      <w:spacing w:before="100" w:beforeAutospacing="1" w:after="100" w:afterAutospacing="1"/>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EB23F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541C"/>
    <w:pPr>
      <w:ind w:left="720"/>
      <w:contextualSpacing/>
    </w:pPr>
    <w:rPr>
      <w:lang w:val="es-ES_tradnl"/>
    </w:rPr>
  </w:style>
  <w:style w:type="paragraph" w:customStyle="1" w:styleId="Default">
    <w:name w:val="Default"/>
    <w:rsid w:val="003563D3"/>
    <w:pPr>
      <w:autoSpaceDE w:val="0"/>
      <w:autoSpaceDN w:val="0"/>
      <w:adjustRightInd w:val="0"/>
    </w:pPr>
    <w:rPr>
      <w:rFonts w:ascii="Arial" w:hAnsi="Arial" w:cs="Arial"/>
      <w:color w:val="000000"/>
      <w:lang w:val="es-CO"/>
    </w:rPr>
  </w:style>
  <w:style w:type="table" w:styleId="Tablanormal2">
    <w:name w:val="Plain Table 2"/>
    <w:basedOn w:val="Tablanormal"/>
    <w:uiPriority w:val="42"/>
    <w:rsid w:val="00ED7D9F"/>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escripcin">
    <w:name w:val="caption"/>
    <w:basedOn w:val="Normal"/>
    <w:next w:val="Normal"/>
    <w:uiPriority w:val="35"/>
    <w:unhideWhenUsed/>
    <w:qFormat/>
    <w:rsid w:val="00ED7D9F"/>
    <w:pPr>
      <w:spacing w:after="200"/>
    </w:pPr>
    <w:rPr>
      <w:i/>
      <w:iCs/>
      <w:color w:val="44546A" w:themeColor="text2"/>
      <w:sz w:val="18"/>
      <w:szCs w:val="18"/>
    </w:rPr>
  </w:style>
  <w:style w:type="character" w:styleId="Hipervnculo">
    <w:name w:val="Hyperlink"/>
    <w:basedOn w:val="Fuentedeprrafopredeter"/>
    <w:uiPriority w:val="99"/>
    <w:unhideWhenUsed/>
    <w:rsid w:val="00ED7D9F"/>
    <w:rPr>
      <w:color w:val="0563C1" w:themeColor="hyperlink"/>
      <w:u w:val="single"/>
    </w:rPr>
  </w:style>
  <w:style w:type="character" w:customStyle="1" w:styleId="fontstyle01">
    <w:name w:val="fontstyle01"/>
    <w:basedOn w:val="Fuentedeprrafopredeter"/>
    <w:rsid w:val="00ED7D9F"/>
    <w:rPr>
      <w:rFonts w:ascii="EC Square Sans Pro" w:hAnsi="EC Square Sans Pro" w:hint="default"/>
      <w:b w:val="0"/>
      <w:bCs w:val="0"/>
      <w:i w:val="0"/>
      <w:iCs w:val="0"/>
      <w:color w:val="000000"/>
      <w:sz w:val="22"/>
      <w:szCs w:val="22"/>
    </w:rPr>
  </w:style>
  <w:style w:type="character" w:customStyle="1" w:styleId="fontstyle21">
    <w:name w:val="fontstyle21"/>
    <w:basedOn w:val="Fuentedeprrafopredeter"/>
    <w:rsid w:val="00ED7D9F"/>
    <w:rPr>
      <w:rFonts w:ascii="EC Square Sans Pro" w:hAnsi="EC Square Sans Pro" w:hint="default"/>
      <w:b w:val="0"/>
      <w:bCs w:val="0"/>
      <w:i/>
      <w:iCs/>
      <w:color w:val="000000"/>
      <w:sz w:val="22"/>
      <w:szCs w:val="22"/>
    </w:rPr>
  </w:style>
  <w:style w:type="character" w:styleId="Hipervnculovisitado">
    <w:name w:val="FollowedHyperlink"/>
    <w:basedOn w:val="Fuentedeprrafopredeter"/>
    <w:uiPriority w:val="99"/>
    <w:semiHidden/>
    <w:unhideWhenUsed/>
    <w:rsid w:val="004E14B0"/>
    <w:rPr>
      <w:color w:val="954F72" w:themeColor="followedHyperlink"/>
      <w:u w:val="single"/>
    </w:rPr>
  </w:style>
  <w:style w:type="paragraph" w:styleId="HTMLconformatoprevio">
    <w:name w:val="HTML Preformatted"/>
    <w:basedOn w:val="Normal"/>
    <w:link w:val="HTMLconformatoprevioCar"/>
    <w:uiPriority w:val="99"/>
    <w:unhideWhenUsed/>
    <w:rsid w:val="003C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C29BE"/>
    <w:rPr>
      <w:rFonts w:ascii="Courier New" w:eastAsia="Times New Roman" w:hAnsi="Courier New" w:cs="Courier New"/>
      <w:sz w:val="20"/>
      <w:szCs w:val="20"/>
      <w:lang w:eastAsia="es-MX"/>
    </w:rPr>
  </w:style>
  <w:style w:type="character" w:customStyle="1" w:styleId="Ttulo3Car">
    <w:name w:val="Título 3 Car"/>
    <w:basedOn w:val="Fuentedeprrafopredeter"/>
    <w:link w:val="Ttulo3"/>
    <w:uiPriority w:val="9"/>
    <w:rsid w:val="00622ECF"/>
    <w:rPr>
      <w:rFonts w:ascii="Times New Roman" w:eastAsia="Times New Roman" w:hAnsi="Times New Roman" w:cs="Times New Roman"/>
      <w:b/>
      <w:bCs/>
      <w:sz w:val="27"/>
      <w:szCs w:val="27"/>
      <w:lang w:eastAsia="es-MX"/>
    </w:rPr>
  </w:style>
  <w:style w:type="character" w:styleId="CitaHTML">
    <w:name w:val="HTML Cite"/>
    <w:basedOn w:val="Fuentedeprrafopredeter"/>
    <w:uiPriority w:val="99"/>
    <w:semiHidden/>
    <w:unhideWhenUsed/>
    <w:rsid w:val="00622ECF"/>
    <w:rPr>
      <w:i/>
      <w:iCs/>
    </w:rPr>
  </w:style>
  <w:style w:type="character" w:customStyle="1" w:styleId="eipwbe">
    <w:name w:val="eipwbe"/>
    <w:basedOn w:val="Fuentedeprrafopredeter"/>
    <w:rsid w:val="00622ECF"/>
  </w:style>
  <w:style w:type="character" w:customStyle="1" w:styleId="Ttulo4Car">
    <w:name w:val="Título 4 Car"/>
    <w:basedOn w:val="Fuentedeprrafopredeter"/>
    <w:link w:val="Ttulo4"/>
    <w:uiPriority w:val="9"/>
    <w:semiHidden/>
    <w:rsid w:val="00EB23F7"/>
    <w:rPr>
      <w:rFonts w:asciiTheme="majorHAnsi" w:eastAsiaTheme="majorEastAsia" w:hAnsiTheme="majorHAnsi" w:cstheme="majorBidi"/>
      <w:i/>
      <w:iCs/>
      <w:color w:val="2F5496" w:themeColor="accent1" w:themeShade="BF"/>
    </w:rPr>
  </w:style>
  <w:style w:type="character" w:customStyle="1" w:styleId="Ttulo1Car">
    <w:name w:val="Título 1 Car"/>
    <w:basedOn w:val="Fuentedeprrafopredeter"/>
    <w:link w:val="Ttulo1"/>
    <w:uiPriority w:val="9"/>
    <w:rsid w:val="005C36B5"/>
    <w:rPr>
      <w:rFonts w:ascii="Times New Roman" w:hAnsi="Times New Roman" w:cs="Times New Roman"/>
      <w:b/>
      <w:sz w:val="32"/>
      <w:szCs w:val="28"/>
    </w:rPr>
  </w:style>
  <w:style w:type="paragraph" w:styleId="Encabezado">
    <w:name w:val="header"/>
    <w:basedOn w:val="Normal"/>
    <w:link w:val="EncabezadoCar"/>
    <w:uiPriority w:val="99"/>
    <w:unhideWhenUsed/>
    <w:rsid w:val="005C36B5"/>
    <w:pPr>
      <w:tabs>
        <w:tab w:val="center" w:pos="4419"/>
        <w:tab w:val="right" w:pos="8838"/>
      </w:tabs>
    </w:pPr>
  </w:style>
  <w:style w:type="character" w:customStyle="1" w:styleId="EncabezadoCar">
    <w:name w:val="Encabezado Car"/>
    <w:basedOn w:val="Fuentedeprrafopredeter"/>
    <w:link w:val="Encabezado"/>
    <w:uiPriority w:val="99"/>
    <w:rsid w:val="005C36B5"/>
  </w:style>
  <w:style w:type="paragraph" w:styleId="Piedepgina">
    <w:name w:val="footer"/>
    <w:basedOn w:val="Normal"/>
    <w:link w:val="PiedepginaCar"/>
    <w:uiPriority w:val="99"/>
    <w:unhideWhenUsed/>
    <w:rsid w:val="005C36B5"/>
    <w:pPr>
      <w:tabs>
        <w:tab w:val="center" w:pos="4419"/>
        <w:tab w:val="right" w:pos="8838"/>
      </w:tabs>
    </w:pPr>
  </w:style>
  <w:style w:type="character" w:customStyle="1" w:styleId="PiedepginaCar">
    <w:name w:val="Pie de página Car"/>
    <w:basedOn w:val="Fuentedeprrafopredeter"/>
    <w:link w:val="Piedepgina"/>
    <w:uiPriority w:val="99"/>
    <w:rsid w:val="005C3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344291">
      <w:bodyDiv w:val="1"/>
      <w:marLeft w:val="0"/>
      <w:marRight w:val="0"/>
      <w:marTop w:val="0"/>
      <w:marBottom w:val="0"/>
      <w:divBdr>
        <w:top w:val="none" w:sz="0" w:space="0" w:color="auto"/>
        <w:left w:val="none" w:sz="0" w:space="0" w:color="auto"/>
        <w:bottom w:val="none" w:sz="0" w:space="0" w:color="auto"/>
        <w:right w:val="none" w:sz="0" w:space="0" w:color="auto"/>
      </w:divBdr>
    </w:div>
    <w:div w:id="929696117">
      <w:bodyDiv w:val="1"/>
      <w:marLeft w:val="0"/>
      <w:marRight w:val="0"/>
      <w:marTop w:val="0"/>
      <w:marBottom w:val="0"/>
      <w:divBdr>
        <w:top w:val="none" w:sz="0" w:space="0" w:color="auto"/>
        <w:left w:val="none" w:sz="0" w:space="0" w:color="auto"/>
        <w:bottom w:val="none" w:sz="0" w:space="0" w:color="auto"/>
        <w:right w:val="none" w:sz="0" w:space="0" w:color="auto"/>
      </w:divBdr>
      <w:divsChild>
        <w:div w:id="158083076">
          <w:marLeft w:val="0"/>
          <w:marRight w:val="0"/>
          <w:marTop w:val="0"/>
          <w:marBottom w:val="0"/>
          <w:divBdr>
            <w:top w:val="none" w:sz="0" w:space="0" w:color="auto"/>
            <w:left w:val="none" w:sz="0" w:space="0" w:color="auto"/>
            <w:bottom w:val="none" w:sz="0" w:space="0" w:color="auto"/>
            <w:right w:val="none" w:sz="0" w:space="0" w:color="auto"/>
          </w:divBdr>
        </w:div>
      </w:divsChild>
    </w:div>
    <w:div w:id="1349982488">
      <w:bodyDiv w:val="1"/>
      <w:marLeft w:val="0"/>
      <w:marRight w:val="0"/>
      <w:marTop w:val="0"/>
      <w:marBottom w:val="0"/>
      <w:divBdr>
        <w:top w:val="none" w:sz="0" w:space="0" w:color="auto"/>
        <w:left w:val="none" w:sz="0" w:space="0" w:color="auto"/>
        <w:bottom w:val="none" w:sz="0" w:space="0" w:color="auto"/>
        <w:right w:val="none" w:sz="0" w:space="0" w:color="auto"/>
      </w:divBdr>
    </w:div>
    <w:div w:id="1539660557">
      <w:bodyDiv w:val="1"/>
      <w:marLeft w:val="0"/>
      <w:marRight w:val="0"/>
      <w:marTop w:val="0"/>
      <w:marBottom w:val="0"/>
      <w:divBdr>
        <w:top w:val="none" w:sz="0" w:space="0" w:color="auto"/>
        <w:left w:val="none" w:sz="0" w:space="0" w:color="auto"/>
        <w:bottom w:val="none" w:sz="0" w:space="0" w:color="auto"/>
        <w:right w:val="none" w:sz="0" w:space="0" w:color="auto"/>
      </w:divBdr>
    </w:div>
    <w:div w:id="1563514989">
      <w:bodyDiv w:val="1"/>
      <w:marLeft w:val="0"/>
      <w:marRight w:val="0"/>
      <w:marTop w:val="0"/>
      <w:marBottom w:val="0"/>
      <w:divBdr>
        <w:top w:val="none" w:sz="0" w:space="0" w:color="auto"/>
        <w:left w:val="none" w:sz="0" w:space="0" w:color="auto"/>
        <w:bottom w:val="none" w:sz="0" w:space="0" w:color="auto"/>
        <w:right w:val="none" w:sz="0" w:space="0" w:color="auto"/>
      </w:divBdr>
    </w:div>
    <w:div w:id="1565481433">
      <w:bodyDiv w:val="1"/>
      <w:marLeft w:val="0"/>
      <w:marRight w:val="0"/>
      <w:marTop w:val="0"/>
      <w:marBottom w:val="0"/>
      <w:divBdr>
        <w:top w:val="none" w:sz="0" w:space="0" w:color="auto"/>
        <w:left w:val="none" w:sz="0" w:space="0" w:color="auto"/>
        <w:bottom w:val="none" w:sz="0" w:space="0" w:color="auto"/>
        <w:right w:val="none" w:sz="0" w:space="0" w:color="auto"/>
      </w:divBdr>
    </w:div>
    <w:div w:id="184512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66E43-8775-4193-BA6E-D4A29C93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17</Pages>
  <Words>6595</Words>
  <Characters>36277</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Toledo</cp:lastModifiedBy>
  <cp:revision>69</cp:revision>
  <cp:lastPrinted>2020-10-19T18:27:00Z</cp:lastPrinted>
  <dcterms:created xsi:type="dcterms:W3CDTF">2020-07-28T16:41:00Z</dcterms:created>
  <dcterms:modified xsi:type="dcterms:W3CDTF">2020-10-19T18:31:00Z</dcterms:modified>
</cp:coreProperties>
</file>